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87DC" w14:textId="07CFCA8F" w:rsidR="00AE095C" w:rsidRDefault="004625EB" w:rsidP="00523E7A">
      <w:pPr>
        <w:jc w:val="center"/>
        <w:rPr>
          <w:b/>
        </w:rPr>
      </w:pPr>
      <w:r>
        <w:rPr>
          <w:b/>
        </w:rPr>
        <w:t>Minutes of Ordinary Meeting</w:t>
      </w:r>
    </w:p>
    <w:p w14:paraId="4935464A" w14:textId="130118A8" w:rsidR="00AE095C" w:rsidRDefault="00AE095C" w:rsidP="00523E7A">
      <w:pPr>
        <w:jc w:val="center"/>
        <w:rPr>
          <w:b/>
        </w:rPr>
      </w:pPr>
      <w:r>
        <w:rPr>
          <w:b/>
        </w:rPr>
        <w:t>Held remotely via Zoom</w:t>
      </w:r>
    </w:p>
    <w:p w14:paraId="4739E7F6" w14:textId="074291E6" w:rsidR="00523E7A" w:rsidRDefault="00183DDD" w:rsidP="006358A3">
      <w:pPr>
        <w:jc w:val="center"/>
        <w:rPr>
          <w:b/>
        </w:rPr>
      </w:pPr>
      <w:r>
        <w:rPr>
          <w:b/>
        </w:rPr>
        <w:t>Wednesday 13 January 2021</w:t>
      </w:r>
      <w:r w:rsidR="00523E7A" w:rsidRPr="00523E7A">
        <w:rPr>
          <w:b/>
        </w:rPr>
        <w:t xml:space="preserve"> 7</w:t>
      </w:r>
      <w:r w:rsidR="001A0AF6">
        <w:rPr>
          <w:b/>
        </w:rPr>
        <w:t>.30</w:t>
      </w:r>
      <w:r w:rsidR="00523E7A" w:rsidRPr="00523E7A">
        <w:rPr>
          <w:b/>
        </w:rPr>
        <w:t>pm</w:t>
      </w:r>
    </w:p>
    <w:p w14:paraId="1384A55B" w14:textId="09909254" w:rsidR="00523E7A" w:rsidRDefault="00523E7A" w:rsidP="00523E7A">
      <w:r>
        <w:rPr>
          <w:b/>
        </w:rPr>
        <w:t>In Attendance:</w:t>
      </w:r>
      <w:r>
        <w:rPr>
          <w:b/>
        </w:rPr>
        <w:tab/>
      </w:r>
      <w:r>
        <w:t xml:space="preserve">Councillors: </w:t>
      </w:r>
      <w:r w:rsidR="00AE095C">
        <w:tab/>
      </w:r>
      <w:r>
        <w:t xml:space="preserve">Nicola Harris, </w:t>
      </w:r>
      <w:r w:rsidR="00183DDD">
        <w:t xml:space="preserve">Spencer Morris, </w:t>
      </w:r>
      <w:r w:rsidR="001A0AF6">
        <w:t xml:space="preserve">Nigel Tomlinson, </w:t>
      </w:r>
      <w:r>
        <w:t>Keith Wilson</w:t>
      </w:r>
      <w:r w:rsidR="00AE095C">
        <w:t xml:space="preserve">, Colin </w:t>
      </w:r>
      <w:r w:rsidR="00183DDD">
        <w:tab/>
      </w:r>
      <w:r w:rsidR="00183DDD">
        <w:tab/>
      </w:r>
      <w:r w:rsidR="00183DDD">
        <w:tab/>
      </w:r>
      <w:r w:rsidR="00183DDD">
        <w:tab/>
      </w:r>
      <w:r w:rsidR="00AE095C">
        <w:t>Wright</w:t>
      </w:r>
    </w:p>
    <w:p w14:paraId="0A4A5259" w14:textId="3343F8E7" w:rsidR="002D7A75" w:rsidRDefault="002D7A75" w:rsidP="00523E7A">
      <w:r>
        <w:t>DMBC Councillors:</w:t>
      </w:r>
      <w:r>
        <w:tab/>
      </w:r>
      <w:r>
        <w:tab/>
        <w:t xml:space="preserve">Nigel </w:t>
      </w:r>
      <w:proofErr w:type="spellStart"/>
      <w:r>
        <w:t>Cannings</w:t>
      </w:r>
      <w:proofErr w:type="spellEnd"/>
      <w:r>
        <w:t>, Martin Greenhalgh</w:t>
      </w:r>
    </w:p>
    <w:p w14:paraId="3AD168E5" w14:textId="4E9FB36E" w:rsidR="00523E7A" w:rsidRDefault="00523E7A" w:rsidP="00523E7A">
      <w:r>
        <w:rPr>
          <w:b/>
        </w:rPr>
        <w:t>Clerk to the Council:</w:t>
      </w:r>
      <w:r>
        <w:rPr>
          <w:b/>
        </w:rPr>
        <w:tab/>
      </w:r>
      <w:r w:rsidR="00DA413C">
        <w:rPr>
          <w:b/>
        </w:rPr>
        <w:tab/>
      </w:r>
      <w:r>
        <w:t>Lindsay Wilson</w:t>
      </w:r>
    </w:p>
    <w:p w14:paraId="0EB1F728" w14:textId="04EE0DD8" w:rsidR="00523E7A" w:rsidRDefault="00523E7A" w:rsidP="00523E7A">
      <w:r>
        <w:rPr>
          <w:b/>
        </w:rPr>
        <w:t>Apologies received:</w:t>
      </w:r>
      <w:r>
        <w:rPr>
          <w:b/>
        </w:rPr>
        <w:tab/>
      </w:r>
      <w:r w:rsidR="00DA413C">
        <w:rPr>
          <w:b/>
        </w:rPr>
        <w:tab/>
      </w:r>
      <w:r w:rsidR="00183DDD">
        <w:t>None</w:t>
      </w:r>
    </w:p>
    <w:p w14:paraId="5C636477" w14:textId="51B072AF" w:rsidR="00523E7A" w:rsidRPr="007E1208" w:rsidRDefault="00643C3E" w:rsidP="00523E7A">
      <w:pPr>
        <w:rPr>
          <w:b/>
        </w:rPr>
      </w:pPr>
      <w:r w:rsidRPr="00643C3E">
        <w:rPr>
          <w:color w:val="538135" w:themeColor="accent6" w:themeShade="BF"/>
        </w:rPr>
        <w:t>(</w:t>
      </w:r>
      <w:r w:rsidR="00914377">
        <w:t>This meeting via Zoom was advertised on the Parish Council website, there was no response from local residents</w:t>
      </w:r>
      <w:r w:rsidR="00914377" w:rsidRPr="007E1208">
        <w:t>.</w:t>
      </w:r>
      <w:r w:rsidRPr="007E1208">
        <w:t>)</w:t>
      </w:r>
    </w:p>
    <w:p w14:paraId="0A8275EA" w14:textId="65D29F91" w:rsidR="00A562A0" w:rsidRPr="004625EB" w:rsidRDefault="004625EB" w:rsidP="004625EB">
      <w:pPr>
        <w:pStyle w:val="ListParagraph"/>
        <w:numPr>
          <w:ilvl w:val="0"/>
          <w:numId w:val="19"/>
        </w:numPr>
        <w:rPr>
          <w:b/>
          <w:bCs/>
        </w:rPr>
      </w:pPr>
      <w:bookmarkStart w:id="0" w:name="_Hlk515450770"/>
      <w:r w:rsidRPr="004625EB">
        <w:rPr>
          <w:b/>
          <w:bCs/>
        </w:rPr>
        <w:t xml:space="preserve">Declaration of Interest in items on the Agenda </w:t>
      </w:r>
      <w:r w:rsidR="00183DDD">
        <w:t>–</w:t>
      </w:r>
      <w:r w:rsidRPr="001E677D">
        <w:t xml:space="preserve"> </w:t>
      </w:r>
      <w:r w:rsidR="00183DDD" w:rsidRPr="001E677D">
        <w:t>Non</w:t>
      </w:r>
      <w:r w:rsidR="00183DDD">
        <w:t>e</w:t>
      </w:r>
    </w:p>
    <w:bookmarkEnd w:id="0"/>
    <w:p w14:paraId="09647294" w14:textId="792C8953" w:rsidR="00985C6B" w:rsidRPr="003003A6" w:rsidRDefault="00985C6B" w:rsidP="004625EB">
      <w:pPr>
        <w:pStyle w:val="ListParagraph"/>
        <w:numPr>
          <w:ilvl w:val="0"/>
          <w:numId w:val="19"/>
        </w:numPr>
        <w:rPr>
          <w:bCs/>
        </w:rPr>
      </w:pPr>
      <w:r w:rsidRPr="003003A6">
        <w:rPr>
          <w:b/>
        </w:rPr>
        <w:t xml:space="preserve">Minutes of Meeting held on </w:t>
      </w:r>
      <w:r w:rsidR="00183DDD">
        <w:rPr>
          <w:b/>
        </w:rPr>
        <w:t>02 October</w:t>
      </w:r>
      <w:r w:rsidR="004625EB" w:rsidRPr="003003A6">
        <w:rPr>
          <w:b/>
        </w:rPr>
        <w:t xml:space="preserve"> 2020</w:t>
      </w:r>
      <w:r w:rsidRPr="003003A6">
        <w:rPr>
          <w:b/>
        </w:rPr>
        <w:t xml:space="preserve"> </w:t>
      </w:r>
      <w:r w:rsidRPr="001E677D">
        <w:rPr>
          <w:bCs/>
        </w:rPr>
        <w:t xml:space="preserve">(previously circulated on </w:t>
      </w:r>
      <w:r w:rsidR="00183DDD">
        <w:rPr>
          <w:bCs/>
        </w:rPr>
        <w:t>08.10</w:t>
      </w:r>
      <w:r w:rsidR="001A0AF6" w:rsidRPr="001E677D">
        <w:rPr>
          <w:bCs/>
        </w:rPr>
        <w:t>.</w:t>
      </w:r>
      <w:r w:rsidR="004625EB" w:rsidRPr="001E677D">
        <w:rPr>
          <w:bCs/>
        </w:rPr>
        <w:t>20</w:t>
      </w:r>
      <w:r w:rsidRPr="001E677D">
        <w:rPr>
          <w:bCs/>
        </w:rPr>
        <w:t>)</w:t>
      </w:r>
      <w:r w:rsidR="001A0AF6" w:rsidRPr="001E677D">
        <w:rPr>
          <w:bCs/>
        </w:rPr>
        <w:t>,</w:t>
      </w:r>
      <w:r w:rsidR="001A0AF6" w:rsidRPr="003003A6">
        <w:rPr>
          <w:b/>
        </w:rPr>
        <w:t xml:space="preserve"> </w:t>
      </w:r>
      <w:r w:rsidR="00183DDD">
        <w:t xml:space="preserve">a typographical error on page 1 was reported the balance should have said £1308.07 and not £1308.17), once corrected, this was </w:t>
      </w:r>
      <w:r w:rsidRPr="003003A6">
        <w:rPr>
          <w:bCs/>
        </w:rPr>
        <w:t>accepted as a true record of that meeting.</w:t>
      </w:r>
    </w:p>
    <w:p w14:paraId="6D8C5A86" w14:textId="5CE4C7DD" w:rsidR="00985C6B" w:rsidRPr="0041492A" w:rsidRDefault="00985C6B" w:rsidP="00985C6B">
      <w:pPr>
        <w:rPr>
          <w:bCs/>
        </w:rPr>
      </w:pPr>
      <w:bookmarkStart w:id="1" w:name="_Hlk515452496"/>
      <w:r w:rsidRPr="0041492A">
        <w:rPr>
          <w:bCs/>
        </w:rPr>
        <w:t>Proposed:</w:t>
      </w:r>
      <w:r w:rsidRPr="0041492A">
        <w:rPr>
          <w:bCs/>
        </w:rPr>
        <w:tab/>
        <w:t xml:space="preserve">Cllr </w:t>
      </w:r>
      <w:r w:rsidR="00914377">
        <w:rPr>
          <w:bCs/>
        </w:rPr>
        <w:t>Wright</w:t>
      </w:r>
      <w:r w:rsidRPr="0041492A">
        <w:rPr>
          <w:bCs/>
        </w:rPr>
        <w:tab/>
      </w:r>
      <w:r w:rsidRPr="0041492A">
        <w:rPr>
          <w:bCs/>
        </w:rPr>
        <w:tab/>
      </w:r>
      <w:r w:rsidRPr="0041492A">
        <w:rPr>
          <w:bCs/>
        </w:rPr>
        <w:tab/>
        <w:t>Seconded:</w:t>
      </w:r>
      <w:r w:rsidRPr="0041492A">
        <w:rPr>
          <w:bCs/>
        </w:rPr>
        <w:tab/>
        <w:t xml:space="preserve">Cllr </w:t>
      </w:r>
      <w:r w:rsidR="00E038A9">
        <w:rPr>
          <w:bCs/>
        </w:rPr>
        <w:t>Harris</w:t>
      </w:r>
    </w:p>
    <w:bookmarkEnd w:id="1"/>
    <w:p w14:paraId="3F9B8DE5" w14:textId="2B071D29" w:rsidR="00985C6B" w:rsidRDefault="003003A6" w:rsidP="003003A6">
      <w:pPr>
        <w:pStyle w:val="ListParagraph"/>
        <w:numPr>
          <w:ilvl w:val="0"/>
          <w:numId w:val="19"/>
        </w:numPr>
        <w:rPr>
          <w:b/>
          <w:bCs/>
        </w:rPr>
      </w:pPr>
      <w:r w:rsidRPr="003003A6">
        <w:rPr>
          <w:b/>
          <w:bCs/>
        </w:rPr>
        <w:t>Matters arising</w:t>
      </w:r>
      <w:r>
        <w:rPr>
          <w:b/>
          <w:bCs/>
        </w:rPr>
        <w:t>:</w:t>
      </w:r>
    </w:p>
    <w:p w14:paraId="5B60D68B" w14:textId="1937E692" w:rsidR="006358A3" w:rsidRPr="006358A3" w:rsidRDefault="00914377" w:rsidP="006358A3">
      <w:pPr>
        <w:pStyle w:val="ListParagraph"/>
        <w:numPr>
          <w:ilvl w:val="1"/>
          <w:numId w:val="19"/>
        </w:numPr>
        <w:ind w:left="862"/>
        <w:rPr>
          <w:b/>
          <w:bCs/>
        </w:rPr>
      </w:pPr>
      <w:r w:rsidRPr="006358A3">
        <w:rPr>
          <w:b/>
          <w:bCs/>
        </w:rPr>
        <w:t>Road signs</w:t>
      </w:r>
      <w:r w:rsidR="003003A6" w:rsidRPr="006358A3">
        <w:rPr>
          <w:b/>
          <w:bCs/>
        </w:rPr>
        <w:t xml:space="preserve"> –</w:t>
      </w:r>
      <w:r w:rsidRPr="006358A3">
        <w:rPr>
          <w:b/>
          <w:bCs/>
        </w:rPr>
        <w:t xml:space="preserve"> </w:t>
      </w:r>
      <w:r w:rsidR="00E038A9">
        <w:t xml:space="preserve">Councillors were informed that a new large directional sign on the A60 was now in place to deter HGV lorries from trying to access the </w:t>
      </w:r>
      <w:proofErr w:type="spellStart"/>
      <w:r w:rsidR="00E038A9">
        <w:t>IPort</w:t>
      </w:r>
      <w:proofErr w:type="spellEnd"/>
      <w:r w:rsidR="00E038A9">
        <w:t xml:space="preserve"> via Rakes Lane.  The recently installed Give Way sign at the junction of the road from the nursery onto </w:t>
      </w:r>
      <w:proofErr w:type="spellStart"/>
      <w:r w:rsidR="00E038A9">
        <w:t>Bubup</w:t>
      </w:r>
      <w:proofErr w:type="spellEnd"/>
      <w:r w:rsidR="00E038A9">
        <w:t xml:space="preserve"> Hill was damaged shortly after installation – DMBC have been informed of this and we are awaiting its repair</w:t>
      </w:r>
      <w:r w:rsidR="006358A3">
        <w:t>.</w:t>
      </w:r>
    </w:p>
    <w:p w14:paraId="3008CD19" w14:textId="3F9D95DA" w:rsidR="00FA0756" w:rsidRDefault="00FA0756" w:rsidP="004625EB">
      <w:pPr>
        <w:pStyle w:val="ListParagraph"/>
        <w:numPr>
          <w:ilvl w:val="0"/>
          <w:numId w:val="19"/>
        </w:numPr>
        <w:rPr>
          <w:b/>
        </w:rPr>
      </w:pPr>
      <w:r>
        <w:rPr>
          <w:b/>
        </w:rPr>
        <w:t>Financ</w:t>
      </w:r>
      <w:r w:rsidR="00B849DE">
        <w:rPr>
          <w:b/>
        </w:rPr>
        <w:t>ial Report:</w:t>
      </w:r>
    </w:p>
    <w:p w14:paraId="2F7B49E3" w14:textId="26E19951" w:rsidR="00A54A7F" w:rsidRPr="0028501C" w:rsidRDefault="007D1125" w:rsidP="0028501C">
      <w:pPr>
        <w:pStyle w:val="ListParagraph"/>
        <w:numPr>
          <w:ilvl w:val="0"/>
          <w:numId w:val="27"/>
        </w:numPr>
        <w:rPr>
          <w:bCs/>
        </w:rPr>
      </w:pPr>
      <w:r w:rsidRPr="0028501C">
        <w:rPr>
          <w:b/>
        </w:rPr>
        <w:t xml:space="preserve">The balance of the </w:t>
      </w:r>
      <w:r w:rsidR="00A54A7F" w:rsidRPr="0028501C">
        <w:rPr>
          <w:b/>
        </w:rPr>
        <w:t>new bank account</w:t>
      </w:r>
      <w:r w:rsidR="00A54A7F" w:rsidRPr="0028501C">
        <w:rPr>
          <w:bCs/>
        </w:rPr>
        <w:t xml:space="preserve"> is now easily accessed online, with monthly statements. </w:t>
      </w:r>
    </w:p>
    <w:p w14:paraId="05766D6F" w14:textId="73E4A13C" w:rsidR="002E34AF" w:rsidRDefault="002E34AF" w:rsidP="0028501C">
      <w:pPr>
        <w:ind w:left="502"/>
        <w:rPr>
          <w:bCs/>
        </w:rPr>
      </w:pPr>
      <w:r>
        <w:rPr>
          <w:bCs/>
        </w:rPr>
        <w:tab/>
      </w:r>
      <w:r w:rsidR="00E038A9">
        <w:rPr>
          <w:bCs/>
        </w:rPr>
        <w:t>13.11.20 Clerk’s Salary July-Sept 20(inc</w:t>
      </w:r>
      <w:r w:rsidR="006F5DBF">
        <w:rPr>
          <w:bCs/>
        </w:rPr>
        <w:t>.</w:t>
      </w:r>
      <w:r w:rsidR="00E038A9">
        <w:rPr>
          <w:bCs/>
        </w:rPr>
        <w:t xml:space="preserve"> back pay award)</w:t>
      </w:r>
      <w:r w:rsidR="00E038A9">
        <w:rPr>
          <w:bCs/>
        </w:rPr>
        <w:tab/>
      </w:r>
      <w:r w:rsidR="00BC13E0">
        <w:rPr>
          <w:bCs/>
        </w:rPr>
        <w:t xml:space="preserve"> </w:t>
      </w:r>
      <w:r w:rsidR="00E038A9">
        <w:rPr>
          <w:bCs/>
        </w:rPr>
        <w:t>£170.71</w:t>
      </w:r>
    </w:p>
    <w:p w14:paraId="59A6380E" w14:textId="7B8C7E18" w:rsidR="002E34AF" w:rsidRDefault="002E34AF" w:rsidP="0028501C">
      <w:pPr>
        <w:ind w:left="502"/>
        <w:rPr>
          <w:bCs/>
        </w:rPr>
      </w:pPr>
      <w:r>
        <w:rPr>
          <w:bCs/>
        </w:rPr>
        <w:tab/>
      </w:r>
      <w:r w:rsidR="00E038A9">
        <w:rPr>
          <w:bCs/>
        </w:rPr>
        <w:t>18.11.20 HMRC PAYE (July-Sept 20) Cheque</w:t>
      </w:r>
      <w:r w:rsidR="00E038A9">
        <w:rPr>
          <w:bCs/>
        </w:rPr>
        <w:tab/>
      </w:r>
      <w:r>
        <w:rPr>
          <w:bCs/>
        </w:rPr>
        <w:tab/>
      </w:r>
      <w:r w:rsidR="00BC13E0">
        <w:rPr>
          <w:bCs/>
        </w:rPr>
        <w:t xml:space="preserve"> </w:t>
      </w:r>
      <w:proofErr w:type="gramStart"/>
      <w:r>
        <w:rPr>
          <w:bCs/>
        </w:rPr>
        <w:t>£</w:t>
      </w:r>
      <w:r w:rsidR="00BC13E0">
        <w:rPr>
          <w:bCs/>
        </w:rPr>
        <w:t xml:space="preserve">  42.68</w:t>
      </w:r>
      <w:proofErr w:type="gramEnd"/>
    </w:p>
    <w:p w14:paraId="2F5F4C5F" w14:textId="25E59728" w:rsidR="002E34AF" w:rsidRDefault="002E34AF" w:rsidP="0028501C">
      <w:pPr>
        <w:ind w:left="502"/>
        <w:rPr>
          <w:bCs/>
        </w:rPr>
      </w:pPr>
      <w:r>
        <w:rPr>
          <w:bCs/>
        </w:rPr>
        <w:tab/>
      </w:r>
      <w:r w:rsidR="00BC13E0">
        <w:rPr>
          <w:bCs/>
        </w:rPr>
        <w:t>31.12.</w:t>
      </w:r>
      <w:r w:rsidR="006F5DBF">
        <w:rPr>
          <w:bCs/>
        </w:rPr>
        <w:t>2</w:t>
      </w:r>
      <w:r w:rsidR="00BC13E0">
        <w:rPr>
          <w:bCs/>
        </w:rPr>
        <w:t xml:space="preserve">0 </w:t>
      </w:r>
      <w:r>
        <w:rPr>
          <w:bCs/>
        </w:rPr>
        <w:t>Service charge (3/12)</w:t>
      </w:r>
      <w:r>
        <w:rPr>
          <w:bCs/>
        </w:rPr>
        <w:tab/>
      </w:r>
      <w:r>
        <w:rPr>
          <w:bCs/>
        </w:rPr>
        <w:tab/>
      </w:r>
      <w:r>
        <w:rPr>
          <w:bCs/>
        </w:rPr>
        <w:tab/>
      </w:r>
      <w:r>
        <w:rPr>
          <w:bCs/>
        </w:rPr>
        <w:tab/>
      </w:r>
      <w:r w:rsidR="00BC13E0">
        <w:rPr>
          <w:bCs/>
        </w:rPr>
        <w:t xml:space="preserve"> </w:t>
      </w:r>
      <w:proofErr w:type="gramStart"/>
      <w:r>
        <w:rPr>
          <w:bCs/>
        </w:rPr>
        <w:t>£  18.00</w:t>
      </w:r>
      <w:proofErr w:type="gramEnd"/>
    </w:p>
    <w:p w14:paraId="7773A4F0" w14:textId="470328D9" w:rsidR="00BC13E0" w:rsidRPr="002E34AF" w:rsidRDefault="00BC13E0" w:rsidP="0028501C">
      <w:pPr>
        <w:ind w:left="502"/>
        <w:rPr>
          <w:bCs/>
        </w:rPr>
      </w:pPr>
      <w:r>
        <w:rPr>
          <w:bCs/>
        </w:rPr>
        <w:tab/>
        <w:t>08.01.2</w:t>
      </w:r>
      <w:r w:rsidR="006F5DBF">
        <w:rPr>
          <w:bCs/>
        </w:rPr>
        <w:t>1</w:t>
      </w:r>
      <w:r>
        <w:rPr>
          <w:bCs/>
        </w:rPr>
        <w:t xml:space="preserve"> Clerk’s Salary Oct- Dec 20</w:t>
      </w:r>
      <w:r>
        <w:rPr>
          <w:bCs/>
        </w:rPr>
        <w:tab/>
      </w:r>
      <w:r>
        <w:rPr>
          <w:bCs/>
        </w:rPr>
        <w:tab/>
      </w:r>
      <w:r>
        <w:rPr>
          <w:bCs/>
        </w:rPr>
        <w:tab/>
        <w:t xml:space="preserve"> £166.39</w:t>
      </w:r>
    </w:p>
    <w:p w14:paraId="54D171B9" w14:textId="5EC21AE7" w:rsidR="007D1125" w:rsidRDefault="00A54A7F" w:rsidP="0028501C">
      <w:pPr>
        <w:ind w:left="502"/>
        <w:rPr>
          <w:bCs/>
          <w:u w:val="single"/>
        </w:rPr>
      </w:pPr>
      <w:r>
        <w:rPr>
          <w:bCs/>
        </w:rPr>
        <w:tab/>
      </w:r>
      <w:r w:rsidR="00BC13E0" w:rsidRPr="00BC13E0">
        <w:rPr>
          <w:b/>
        </w:rPr>
        <w:t>Total payments</w:t>
      </w:r>
      <w:r w:rsidR="00BC13E0" w:rsidRPr="00BC13E0">
        <w:rPr>
          <w:b/>
        </w:rPr>
        <w:tab/>
      </w:r>
      <w:r w:rsidR="00BC13E0" w:rsidRPr="00BC13E0">
        <w:rPr>
          <w:b/>
        </w:rPr>
        <w:tab/>
      </w:r>
      <w:r w:rsidR="00BC13E0" w:rsidRPr="00BC13E0">
        <w:rPr>
          <w:b/>
        </w:rPr>
        <w:tab/>
      </w:r>
      <w:r w:rsidR="00BC13E0">
        <w:rPr>
          <w:b/>
        </w:rPr>
        <w:tab/>
      </w:r>
      <w:r w:rsidR="00BC13E0">
        <w:rPr>
          <w:b/>
        </w:rPr>
        <w:tab/>
      </w:r>
      <w:r w:rsidR="00BC13E0">
        <w:rPr>
          <w:b/>
        </w:rPr>
        <w:tab/>
      </w:r>
      <w:r w:rsidR="00BC13E0">
        <w:rPr>
          <w:b/>
        </w:rPr>
        <w:tab/>
      </w:r>
      <w:r w:rsidR="00BC13E0">
        <w:rPr>
          <w:b/>
        </w:rPr>
        <w:tab/>
      </w:r>
      <w:r w:rsidR="002E34AF" w:rsidRPr="00BC13E0">
        <w:rPr>
          <w:bCs/>
          <w:u w:val="single"/>
        </w:rPr>
        <w:t>£</w:t>
      </w:r>
      <w:r w:rsidR="00BC13E0" w:rsidRPr="00BC13E0">
        <w:rPr>
          <w:bCs/>
          <w:u w:val="single"/>
        </w:rPr>
        <w:t>397.78</w:t>
      </w:r>
    </w:p>
    <w:p w14:paraId="578EF884" w14:textId="437797E1" w:rsidR="00BC13E0" w:rsidRDefault="00BC13E0" w:rsidP="0028501C">
      <w:pPr>
        <w:ind w:left="502"/>
        <w:rPr>
          <w:b/>
          <w:u w:val="single"/>
        </w:rPr>
      </w:pPr>
      <w:r>
        <w:rPr>
          <w:b/>
        </w:rPr>
        <w:tab/>
        <w:t>Balance at Bank</w:t>
      </w:r>
      <w:r>
        <w:rPr>
          <w:b/>
        </w:rPr>
        <w:tab/>
      </w:r>
      <w:r>
        <w:rPr>
          <w:b/>
        </w:rPr>
        <w:tab/>
      </w:r>
      <w:r>
        <w:rPr>
          <w:b/>
        </w:rPr>
        <w:tab/>
      </w:r>
      <w:r>
        <w:rPr>
          <w:b/>
        </w:rPr>
        <w:tab/>
      </w:r>
      <w:r>
        <w:rPr>
          <w:b/>
        </w:rPr>
        <w:tab/>
      </w:r>
      <w:r>
        <w:rPr>
          <w:b/>
        </w:rPr>
        <w:tab/>
      </w:r>
      <w:r>
        <w:rPr>
          <w:b/>
        </w:rPr>
        <w:tab/>
      </w:r>
      <w:r w:rsidRPr="00BC13E0">
        <w:rPr>
          <w:b/>
          <w:u w:val="single"/>
        </w:rPr>
        <w:t>£910.29</w:t>
      </w:r>
    </w:p>
    <w:p w14:paraId="5E0A7917" w14:textId="630034E7" w:rsidR="00BC13E0" w:rsidRDefault="00BC13E0" w:rsidP="0028501C">
      <w:pPr>
        <w:ind w:left="502"/>
        <w:rPr>
          <w:bCs/>
          <w:u w:val="single"/>
        </w:rPr>
      </w:pPr>
      <w:r>
        <w:rPr>
          <w:b/>
        </w:rPr>
        <w:tab/>
      </w:r>
      <w:r>
        <w:rPr>
          <w:bCs/>
          <w:u w:val="single"/>
        </w:rPr>
        <w:t>Outstanding payments</w:t>
      </w:r>
    </w:p>
    <w:p w14:paraId="6C7C6847" w14:textId="7DD18E6A" w:rsidR="00BC13E0" w:rsidRDefault="00BC13E0" w:rsidP="0028501C">
      <w:pPr>
        <w:ind w:left="502"/>
        <w:rPr>
          <w:bCs/>
        </w:rPr>
      </w:pPr>
      <w:r w:rsidRPr="00BC13E0">
        <w:rPr>
          <w:bCs/>
        </w:rPr>
        <w:tab/>
      </w:r>
      <w:r>
        <w:rPr>
          <w:bCs/>
        </w:rPr>
        <w:t>HMRC PAYE (Oct-Dec 20) Cheque</w:t>
      </w:r>
      <w:r>
        <w:rPr>
          <w:bCs/>
        </w:rPr>
        <w:tab/>
      </w:r>
      <w:r>
        <w:rPr>
          <w:bCs/>
        </w:rPr>
        <w:tab/>
      </w:r>
      <w:r>
        <w:rPr>
          <w:bCs/>
        </w:rPr>
        <w:tab/>
        <w:t xml:space="preserve"> </w:t>
      </w:r>
      <w:proofErr w:type="gramStart"/>
      <w:r>
        <w:rPr>
          <w:bCs/>
        </w:rPr>
        <w:t>£  41.60</w:t>
      </w:r>
      <w:proofErr w:type="gramEnd"/>
      <w:r w:rsidR="006358A3">
        <w:rPr>
          <w:bCs/>
        </w:rPr>
        <w:t xml:space="preserve">  </w:t>
      </w:r>
      <w:r>
        <w:rPr>
          <w:bCs/>
        </w:rPr>
        <w:tab/>
      </w:r>
    </w:p>
    <w:p w14:paraId="3CB76BAF" w14:textId="63AADC15" w:rsidR="006358A3" w:rsidRDefault="00BC13E0" w:rsidP="0028501C">
      <w:pPr>
        <w:ind w:left="502"/>
        <w:rPr>
          <w:bCs/>
        </w:rPr>
      </w:pPr>
      <w:r>
        <w:rPr>
          <w:bCs/>
        </w:rPr>
        <w:tab/>
        <w:t>Internal auditor payment</w:t>
      </w:r>
      <w:r w:rsidR="006358A3">
        <w:rPr>
          <w:bCs/>
        </w:rPr>
        <w:tab/>
      </w:r>
      <w:r w:rsidR="006358A3">
        <w:rPr>
          <w:bCs/>
        </w:rPr>
        <w:tab/>
      </w:r>
      <w:r w:rsidR="006358A3">
        <w:rPr>
          <w:bCs/>
        </w:rPr>
        <w:tab/>
      </w:r>
      <w:r w:rsidR="006358A3">
        <w:rPr>
          <w:bCs/>
        </w:rPr>
        <w:tab/>
        <w:t xml:space="preserve"> </w:t>
      </w:r>
      <w:proofErr w:type="gramStart"/>
      <w:r w:rsidR="006358A3">
        <w:rPr>
          <w:bCs/>
        </w:rPr>
        <w:t>£  40.00</w:t>
      </w:r>
      <w:proofErr w:type="gramEnd"/>
    </w:p>
    <w:p w14:paraId="2CCA04B8" w14:textId="0A2D69D4" w:rsidR="006358A3" w:rsidRDefault="006358A3" w:rsidP="0028501C">
      <w:pPr>
        <w:ind w:left="502"/>
        <w:rPr>
          <w:bCs/>
          <w:u w:val="single"/>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6358A3">
        <w:rPr>
          <w:bCs/>
          <w:u w:val="single"/>
        </w:rPr>
        <w:t>£81.60</w:t>
      </w:r>
    </w:p>
    <w:p w14:paraId="19FA6F64" w14:textId="5BDB1D93" w:rsidR="00BC13E0" w:rsidRDefault="006358A3" w:rsidP="0028501C">
      <w:pPr>
        <w:ind w:left="502"/>
        <w:rPr>
          <w:b/>
          <w:u w:val="single"/>
        </w:rPr>
      </w:pPr>
      <w:r>
        <w:rPr>
          <w:bCs/>
        </w:rPr>
        <w:tab/>
      </w:r>
      <w:r w:rsidRPr="006358A3">
        <w:rPr>
          <w:b/>
        </w:rPr>
        <w:t>Balance, net of outstanding payments</w:t>
      </w:r>
      <w:r>
        <w:rPr>
          <w:b/>
        </w:rPr>
        <w:tab/>
      </w:r>
      <w:r>
        <w:rPr>
          <w:b/>
        </w:rPr>
        <w:tab/>
      </w:r>
      <w:r>
        <w:rPr>
          <w:b/>
        </w:rPr>
        <w:tab/>
      </w:r>
      <w:r>
        <w:rPr>
          <w:b/>
        </w:rPr>
        <w:tab/>
      </w:r>
      <w:r>
        <w:rPr>
          <w:b/>
        </w:rPr>
        <w:tab/>
      </w:r>
      <w:r w:rsidRPr="006358A3">
        <w:rPr>
          <w:b/>
          <w:u w:val="single"/>
        </w:rPr>
        <w:t>£828.69</w:t>
      </w:r>
    </w:p>
    <w:p w14:paraId="000A7AF4" w14:textId="2DDB6C9B" w:rsidR="006358A3" w:rsidRDefault="006358A3" w:rsidP="0028501C">
      <w:pPr>
        <w:pStyle w:val="ListParagraph"/>
        <w:numPr>
          <w:ilvl w:val="0"/>
          <w:numId w:val="27"/>
        </w:numPr>
        <w:rPr>
          <w:bCs/>
        </w:rPr>
      </w:pPr>
      <w:r w:rsidRPr="006358A3">
        <w:rPr>
          <w:bCs/>
        </w:rPr>
        <w:lastRenderedPageBreak/>
        <w:t xml:space="preserve">Cllr </w:t>
      </w:r>
      <w:r>
        <w:rPr>
          <w:bCs/>
        </w:rPr>
        <w:t>Morris requested that councillors were able to view invoices, with bank details, prior to their authorisations of payments via the online ban</w:t>
      </w:r>
      <w:r w:rsidR="00647F66">
        <w:rPr>
          <w:bCs/>
        </w:rPr>
        <w:t>king system, to reduce any risk of typographical errors in entering the beneficiary’s bank details into the system.</w:t>
      </w:r>
    </w:p>
    <w:p w14:paraId="55AA5236" w14:textId="77777777" w:rsidR="0028501C" w:rsidRPr="0028501C" w:rsidRDefault="00647F66" w:rsidP="0028501C">
      <w:pPr>
        <w:pStyle w:val="ListParagraph"/>
        <w:numPr>
          <w:ilvl w:val="0"/>
          <w:numId w:val="27"/>
        </w:numPr>
        <w:rPr>
          <w:bCs/>
        </w:rPr>
      </w:pPr>
      <w:r w:rsidRPr="0028501C">
        <w:rPr>
          <w:b/>
        </w:rPr>
        <w:t xml:space="preserve">Parish Precept 2021-2022 </w:t>
      </w:r>
      <w:r w:rsidRPr="0028501C">
        <w:rPr>
          <w:bCs/>
        </w:rPr>
        <w:t>– Councillors considered the budget paper previously circulated (attached as Appendix (</w:t>
      </w:r>
      <w:proofErr w:type="spellStart"/>
      <w:r w:rsidRPr="0028501C">
        <w:rPr>
          <w:bCs/>
        </w:rPr>
        <w:t>i</w:t>
      </w:r>
      <w:proofErr w:type="spellEnd"/>
      <w:r w:rsidRPr="0028501C">
        <w:rPr>
          <w:bCs/>
        </w:rPr>
        <w:t xml:space="preserve">)). Estimates of the usual annual expenditures (subscriptions, licences etc) have been used as the details have not been released by the various organisations. In view of the Covid situation, it was agreed not to set aside a travel contingency. Councillors were reminded that </w:t>
      </w:r>
      <w:r w:rsidR="00B41CB0" w:rsidRPr="0028501C">
        <w:rPr>
          <w:bCs/>
        </w:rPr>
        <w:t xml:space="preserve">the new banking arrangements generated an annual cost.  </w:t>
      </w:r>
      <w:r w:rsidR="00882673">
        <w:t xml:space="preserve">It was acknowledged that </w:t>
      </w:r>
      <w:proofErr w:type="spellStart"/>
      <w:r w:rsidR="00882673">
        <w:t>Loversall’s</w:t>
      </w:r>
      <w:proofErr w:type="spellEnd"/>
      <w:r w:rsidR="00882673">
        <w:t xml:space="preserve"> relatively very small budget, combined with a small number of households, meant that small actual increases in the precept produced high percentage increases. A large part of the increase in 2021/22 resulted from the tax base dropping from 59 to 56 meaning that fewer households contributed to the precept. Councillors were mindful of the fact that the Covid pandemic had created financial difficulties for many people. The proposed precept was approved, subject to estimated costs being confirmed and subject to any further reductions in expenditure that the Clerk and Chairman might propose on further analysis of reserves. </w:t>
      </w:r>
    </w:p>
    <w:p w14:paraId="5687B392" w14:textId="614CAD89" w:rsidR="0028501C" w:rsidRPr="0028501C" w:rsidRDefault="0028501C" w:rsidP="0028501C">
      <w:pPr>
        <w:ind w:left="142"/>
        <w:rPr>
          <w:bCs/>
        </w:rPr>
      </w:pPr>
      <w:r w:rsidRPr="0028501C">
        <w:rPr>
          <w:bCs/>
        </w:rPr>
        <w:t xml:space="preserve">Proposed: </w:t>
      </w:r>
      <w:r w:rsidRPr="0028501C">
        <w:rPr>
          <w:bCs/>
        </w:rPr>
        <w:tab/>
        <w:t>Cllr Morris</w:t>
      </w:r>
      <w:r w:rsidRPr="0028501C">
        <w:rPr>
          <w:bCs/>
        </w:rPr>
        <w:tab/>
      </w:r>
      <w:r w:rsidRPr="0028501C">
        <w:rPr>
          <w:bCs/>
        </w:rPr>
        <w:tab/>
      </w:r>
      <w:r w:rsidRPr="0028501C">
        <w:rPr>
          <w:bCs/>
        </w:rPr>
        <w:tab/>
        <w:t>Seconded:</w:t>
      </w:r>
      <w:r w:rsidRPr="0028501C">
        <w:rPr>
          <w:bCs/>
        </w:rPr>
        <w:tab/>
        <w:t>Cllr Tomlinson</w:t>
      </w:r>
    </w:p>
    <w:p w14:paraId="55E239AB" w14:textId="46D4F41F" w:rsidR="00647F66" w:rsidRPr="00235137" w:rsidRDefault="00882673" w:rsidP="0028501C">
      <w:pPr>
        <w:ind w:left="720"/>
      </w:pPr>
      <w:r>
        <w:t>(Post meeting note: Councillors,</w:t>
      </w:r>
      <w:r w:rsidR="00235137">
        <w:t xml:space="preserve"> </w:t>
      </w:r>
      <w:r>
        <w:t>by email, agreed a further reduction of £113 in expenditure, reducing the funding requirement to £1372 and reducing the percentage increase to 2.3%. above the 2020/21 precept. The agreed changes are to be ratified at the next Council meeting)</w:t>
      </w:r>
    </w:p>
    <w:p w14:paraId="38A6954E" w14:textId="0C0B0D75" w:rsidR="00C375A8" w:rsidRPr="0028501C" w:rsidRDefault="00C375A8" w:rsidP="0028501C">
      <w:pPr>
        <w:pStyle w:val="ListParagraph"/>
        <w:numPr>
          <w:ilvl w:val="0"/>
          <w:numId w:val="19"/>
        </w:numPr>
        <w:rPr>
          <w:b/>
        </w:rPr>
      </w:pPr>
      <w:r w:rsidRPr="0028501C">
        <w:rPr>
          <w:b/>
        </w:rPr>
        <w:t>Planning Applications:</w:t>
      </w:r>
    </w:p>
    <w:p w14:paraId="4B9AA073" w14:textId="7F20A97A" w:rsidR="00C745AF" w:rsidRPr="00BC1016" w:rsidRDefault="002E34AF" w:rsidP="0028501C">
      <w:pPr>
        <w:pStyle w:val="ListParagraph"/>
        <w:numPr>
          <w:ilvl w:val="1"/>
          <w:numId w:val="19"/>
        </w:numPr>
        <w:rPr>
          <w:b/>
        </w:rPr>
      </w:pPr>
      <w:r w:rsidRPr="00BC1016">
        <w:rPr>
          <w:b/>
        </w:rPr>
        <w:t>20/02137/FUL – Change of use of agricultural land to provide continuation of temporary takeaway café to a permanent change of use including creation of takeaway café, outdoor seating area</w:t>
      </w:r>
      <w:r w:rsidR="00007B62" w:rsidRPr="00BC1016">
        <w:rPr>
          <w:b/>
        </w:rPr>
        <w:t>, indoor seating area and toilets. Loversall Farm, Rakes Lane, Loversall Doncaster DN11 9DA</w:t>
      </w:r>
    </w:p>
    <w:p w14:paraId="0D96050D" w14:textId="3766FA55" w:rsidR="00007B62" w:rsidRDefault="00B41CB0" w:rsidP="0028501C">
      <w:pPr>
        <w:ind w:left="720"/>
        <w:rPr>
          <w:bCs/>
        </w:rPr>
      </w:pPr>
      <w:r>
        <w:rPr>
          <w:bCs/>
        </w:rPr>
        <w:t>Councillors were informed that the applicants withdrew their planning application on 04 January 2021 (prior to the DMBC Planning Meeting on 05 January 2021).</w:t>
      </w:r>
    </w:p>
    <w:p w14:paraId="049E6683" w14:textId="20659F98" w:rsidR="00B41CB0" w:rsidRDefault="00B41CB0" w:rsidP="0028501C">
      <w:pPr>
        <w:ind w:left="720"/>
        <w:rPr>
          <w:bCs/>
        </w:rPr>
      </w:pPr>
      <w:r>
        <w:rPr>
          <w:bCs/>
        </w:rPr>
        <w:t>Documents on the planning website showed that the DMBC Planning Off</w:t>
      </w:r>
      <w:r w:rsidR="007232B2">
        <w:rPr>
          <w:bCs/>
        </w:rPr>
        <w:t>ice</w:t>
      </w:r>
      <w:r>
        <w:rPr>
          <w:bCs/>
        </w:rPr>
        <w:t>rs were advising that this application should be denied.</w:t>
      </w:r>
    </w:p>
    <w:p w14:paraId="6C74D62C" w14:textId="2A2BF1FB" w:rsidR="00B41CB0" w:rsidRDefault="00B41CB0" w:rsidP="0028501C">
      <w:pPr>
        <w:ind w:left="720"/>
        <w:rPr>
          <w:bCs/>
        </w:rPr>
      </w:pPr>
      <w:r>
        <w:rPr>
          <w:bCs/>
        </w:rPr>
        <w:t xml:space="preserve">Since this withdrawal, the applicants have been </w:t>
      </w:r>
      <w:r w:rsidR="00490057">
        <w:rPr>
          <w:bCs/>
        </w:rPr>
        <w:t>using Social media to inform their supporters that they have closed because of the Covid lockdown but intend to re-open in the summer.</w:t>
      </w:r>
    </w:p>
    <w:p w14:paraId="72EEE9DF" w14:textId="2D796F7C" w:rsidR="00490057" w:rsidRDefault="00235137" w:rsidP="0028501C">
      <w:pPr>
        <w:ind w:left="720"/>
        <w:rPr>
          <w:bCs/>
        </w:rPr>
      </w:pPr>
      <w:r>
        <w:t xml:space="preserve">Councillors felt that the report </w:t>
      </w:r>
      <w:r>
        <w:rPr>
          <w:bCs/>
        </w:rPr>
        <w:t xml:space="preserve">on the situation described </w:t>
      </w:r>
      <w:r w:rsidR="00822925">
        <w:rPr>
          <w:bCs/>
        </w:rPr>
        <w:t xml:space="preserve">in </w:t>
      </w:r>
      <w:r>
        <w:rPr>
          <w:bCs/>
        </w:rPr>
        <w:t>the Doncaster Free Press</w:t>
      </w:r>
      <w:r w:rsidR="00822925">
        <w:rPr>
          <w:bCs/>
        </w:rPr>
        <w:t>,</w:t>
      </w:r>
      <w:r>
        <w:t xml:space="preserve"> understated the breadth of opposition to the application, which included a petition from 51 residents on the Dominion estate, the proprietor of Loversall Farm Nursery who is related to the applicants, the owner of Low Farm and residents on Hall Balk Lane who have already been adversely affected by the extra traffic. Most significantly the application was opposed by Yorkshire Wildlife Trust wh</w:t>
      </w:r>
      <w:r w:rsidR="00822925">
        <w:t>ich</w:t>
      </w:r>
      <w:r>
        <w:t xml:space="preserve"> will, in the near future, take over the tenancy of the ecological area incorporating the lakes, all of which is private land and which can be enclosed in its entirety if the Wildlife Trust deems there to be an ecological risk, leaving customers of the proposed café with no access to the area.</w:t>
      </w:r>
      <w:r>
        <w:rPr>
          <w:bCs/>
        </w:rPr>
        <w:t xml:space="preserve"> </w:t>
      </w:r>
    </w:p>
    <w:p w14:paraId="3F9E486B" w14:textId="3AB9ACB5" w:rsidR="00490057" w:rsidRDefault="00490057" w:rsidP="0028501C">
      <w:pPr>
        <w:ind w:left="720"/>
        <w:rPr>
          <w:bCs/>
        </w:rPr>
      </w:pPr>
      <w:r>
        <w:rPr>
          <w:bCs/>
        </w:rPr>
        <w:lastRenderedPageBreak/>
        <w:t>The problem of not knowing when the Yorkshire Wildlife Trust was going to assume control of the area was also discussed</w:t>
      </w:r>
      <w:r w:rsidR="002D7A75">
        <w:rPr>
          <w:bCs/>
        </w:rPr>
        <w:t>.</w:t>
      </w:r>
    </w:p>
    <w:p w14:paraId="00236424" w14:textId="75F44653" w:rsidR="00A904F8" w:rsidRDefault="00A904F8" w:rsidP="0028501C">
      <w:pPr>
        <w:ind w:left="720"/>
        <w:rPr>
          <w:bCs/>
        </w:rPr>
      </w:pPr>
      <w:r>
        <w:rPr>
          <w:bCs/>
        </w:rPr>
        <w:t>Cllr Tomlinson raised the idea of yellow lines being used to control parking problems at various points within Loversall Village</w:t>
      </w:r>
      <w:r w:rsidR="006F5DBF">
        <w:rPr>
          <w:bCs/>
        </w:rPr>
        <w:t>.</w:t>
      </w:r>
    </w:p>
    <w:p w14:paraId="702FDB97" w14:textId="725374C1" w:rsidR="002D7A75" w:rsidRPr="00643C3E" w:rsidRDefault="002D7A75" w:rsidP="0028501C">
      <w:pPr>
        <w:ind w:left="720"/>
        <w:rPr>
          <w:bCs/>
        </w:rPr>
      </w:pPr>
      <w:r>
        <w:rPr>
          <w:bCs/>
        </w:rPr>
        <w:t>It was agreed that the Parish Council should remain aware of the activities and maintain contact with the DMBC Planning Dept.</w:t>
      </w:r>
    </w:p>
    <w:p w14:paraId="2356E020" w14:textId="493CC0B5" w:rsidR="00EF4D79" w:rsidRDefault="006A10B0" w:rsidP="0041492A">
      <w:pPr>
        <w:pStyle w:val="ListParagraph"/>
        <w:numPr>
          <w:ilvl w:val="0"/>
          <w:numId w:val="19"/>
        </w:numPr>
        <w:rPr>
          <w:b/>
        </w:rPr>
      </w:pPr>
      <w:r>
        <w:rPr>
          <w:b/>
        </w:rPr>
        <w:t xml:space="preserve">Dates for </w:t>
      </w:r>
      <w:r w:rsidR="0041492A">
        <w:rPr>
          <w:b/>
        </w:rPr>
        <w:t xml:space="preserve">the next </w:t>
      </w:r>
      <w:r>
        <w:rPr>
          <w:b/>
        </w:rPr>
        <w:t>Parish Council Meeting</w:t>
      </w:r>
      <w:r w:rsidR="0093033A">
        <w:rPr>
          <w:b/>
        </w:rPr>
        <w:t xml:space="preserve"> </w:t>
      </w:r>
      <w:r w:rsidR="0041492A">
        <w:rPr>
          <w:b/>
        </w:rPr>
        <w:t xml:space="preserve">is </w:t>
      </w:r>
      <w:r>
        <w:rPr>
          <w:b/>
        </w:rPr>
        <w:t xml:space="preserve">Wednesday </w:t>
      </w:r>
      <w:r w:rsidR="002D7A75">
        <w:rPr>
          <w:b/>
        </w:rPr>
        <w:t>17 March 2021 at 7.30pm</w:t>
      </w:r>
      <w:r w:rsidR="0041492A">
        <w:rPr>
          <w:b/>
        </w:rPr>
        <w:t xml:space="preserve"> (</w:t>
      </w:r>
      <w:r w:rsidR="002D7A75">
        <w:rPr>
          <w:b/>
        </w:rPr>
        <w:t>remotely via Zoom</w:t>
      </w:r>
      <w:r w:rsidR="00A904F8">
        <w:rPr>
          <w:b/>
        </w:rPr>
        <w:t>)</w:t>
      </w:r>
    </w:p>
    <w:p w14:paraId="55C398C4" w14:textId="77777777" w:rsidR="00EF4D79" w:rsidRDefault="00EF4D79" w:rsidP="00EF4D79">
      <w:pPr>
        <w:ind w:left="1440"/>
        <w:rPr>
          <w:b/>
        </w:rPr>
      </w:pPr>
    </w:p>
    <w:p w14:paraId="4BC87DDB" w14:textId="468F7BE3" w:rsidR="00EF4D79" w:rsidRPr="00EF4D79" w:rsidRDefault="00EF4D79" w:rsidP="00EF4D79">
      <w:r w:rsidRPr="00EF4D79">
        <w:t>Th</w:t>
      </w:r>
      <w:r w:rsidR="0041492A">
        <w:t>e</w:t>
      </w:r>
      <w:r w:rsidR="00353994">
        <w:t xml:space="preserve">re being no further business, the </w:t>
      </w:r>
      <w:r w:rsidRPr="00EF4D79">
        <w:t xml:space="preserve">meeting closed at </w:t>
      </w:r>
      <w:r w:rsidR="0093033A">
        <w:t>2</w:t>
      </w:r>
      <w:r w:rsidR="00EC2068">
        <w:t>1</w:t>
      </w:r>
      <w:r w:rsidR="0093033A">
        <w:t>.</w:t>
      </w:r>
      <w:r w:rsidR="002D7A75">
        <w:t>0</w:t>
      </w:r>
      <w:r w:rsidR="0041492A">
        <w:t>0</w:t>
      </w:r>
      <w:r w:rsidRPr="00EF4D79">
        <w:t>hrs</w:t>
      </w:r>
    </w:p>
    <w:p w14:paraId="65910E8D" w14:textId="77777777" w:rsidR="002E2CE6" w:rsidRPr="002E2CE6" w:rsidRDefault="002E2CE6" w:rsidP="002E2CE6"/>
    <w:p w14:paraId="08E828D1" w14:textId="77777777" w:rsidR="00FA0756" w:rsidRPr="00FA0756" w:rsidRDefault="00FA0756" w:rsidP="00FA0756"/>
    <w:p w14:paraId="4D729B7D" w14:textId="77777777" w:rsidR="00091CDE" w:rsidRDefault="00091CDE" w:rsidP="00091CDE">
      <w:pPr>
        <w:ind w:left="360"/>
      </w:pPr>
    </w:p>
    <w:p w14:paraId="40C3E1C7" w14:textId="77777777" w:rsidR="00EF4D79" w:rsidRDefault="00EF4D79" w:rsidP="00091CDE">
      <w:pPr>
        <w:ind w:left="360"/>
      </w:pPr>
      <w:r>
        <w:t>Signed …………………………………………………….</w:t>
      </w:r>
      <w:r>
        <w:tab/>
        <w:t>Date ………………………………………………</w:t>
      </w:r>
    </w:p>
    <w:p w14:paraId="35B96131" w14:textId="3C9D289E" w:rsidR="00A562A0" w:rsidRDefault="00EF4D79" w:rsidP="00EF4D79">
      <w:pPr>
        <w:ind w:left="360"/>
      </w:pPr>
      <w:r>
        <w:t>Chair</w:t>
      </w:r>
    </w:p>
    <w:p w14:paraId="742C0BCA" w14:textId="09DD0315" w:rsidR="0075433D" w:rsidRDefault="0075433D">
      <w:r>
        <w:br w:type="page"/>
      </w:r>
    </w:p>
    <w:p w14:paraId="7ECBFA11" w14:textId="77777777" w:rsidR="002D7A75" w:rsidRDefault="002D7A75" w:rsidP="00EF4D79">
      <w:pPr>
        <w:ind w:left="360"/>
      </w:pPr>
    </w:p>
    <w:p w14:paraId="1F77B1BC" w14:textId="77777777" w:rsidR="00A904F8" w:rsidRDefault="00A904F8" w:rsidP="00A904F8">
      <w:pPr>
        <w:pStyle w:val="Header"/>
        <w:rPr>
          <w:u w:val="single"/>
        </w:rPr>
      </w:pPr>
      <w:r>
        <w:rPr>
          <w:u w:val="single"/>
        </w:rPr>
        <w:t>Appendix(</w:t>
      </w:r>
      <w:proofErr w:type="spellStart"/>
      <w:r>
        <w:rPr>
          <w:u w:val="single"/>
        </w:rPr>
        <w:t>i</w:t>
      </w:r>
      <w:proofErr w:type="spellEnd"/>
      <w:r>
        <w:rPr>
          <w:u w:val="single"/>
        </w:rPr>
        <w:t>)</w:t>
      </w:r>
    </w:p>
    <w:p w14:paraId="669BE940" w14:textId="54630644" w:rsidR="00A904F8" w:rsidRDefault="00A904F8" w:rsidP="00A904F8">
      <w:pPr>
        <w:pStyle w:val="Header"/>
        <w:rPr>
          <w:b/>
          <w:bCs/>
        </w:rPr>
      </w:pPr>
      <w:r w:rsidRPr="009522C5">
        <w:rPr>
          <w:u w:val="single"/>
        </w:rPr>
        <w:t xml:space="preserve">LPC Meeting </w:t>
      </w:r>
      <w:r>
        <w:rPr>
          <w:u w:val="single"/>
        </w:rPr>
        <w:t>13.01</w:t>
      </w:r>
      <w:r w:rsidR="006F5DBF">
        <w:rPr>
          <w:u w:val="single"/>
        </w:rPr>
        <w:t>.</w:t>
      </w:r>
      <w:r>
        <w:rPr>
          <w:u w:val="single"/>
        </w:rPr>
        <w:t>2021</w:t>
      </w:r>
      <w:r w:rsidRPr="00A904F8">
        <w:rPr>
          <w:b/>
          <w:bCs/>
        </w:rPr>
        <w:t xml:space="preserve"> </w:t>
      </w:r>
    </w:p>
    <w:p w14:paraId="68453C88" w14:textId="7727C191" w:rsidR="006F5DBF" w:rsidRDefault="006F5DBF" w:rsidP="00A904F8">
      <w:pPr>
        <w:pStyle w:val="Header"/>
        <w:rPr>
          <w:b/>
          <w:bCs/>
        </w:rPr>
      </w:pPr>
    </w:p>
    <w:p w14:paraId="0EADBE8B" w14:textId="77777777" w:rsidR="00882673" w:rsidRPr="00882673" w:rsidRDefault="00882673" w:rsidP="00882673">
      <w:pPr>
        <w:tabs>
          <w:tab w:val="center" w:pos="4513"/>
          <w:tab w:val="right" w:pos="9026"/>
        </w:tabs>
        <w:spacing w:after="0" w:line="240" w:lineRule="auto"/>
        <w:rPr>
          <w:b/>
          <w:bCs/>
        </w:rPr>
      </w:pPr>
      <w:r w:rsidRPr="00882673">
        <w:rPr>
          <w:b/>
          <w:bCs/>
        </w:rPr>
        <w:t>LPC Precept Calculation 2021/</w:t>
      </w:r>
      <w:proofErr w:type="gramStart"/>
      <w:r w:rsidRPr="00882673">
        <w:rPr>
          <w:b/>
          <w:bCs/>
        </w:rPr>
        <w:t>22  (</w:t>
      </w:r>
      <w:proofErr w:type="gramEnd"/>
      <w:r w:rsidRPr="00882673">
        <w:rPr>
          <w:b/>
          <w:bCs/>
        </w:rPr>
        <w:t xml:space="preserve">As amended) </w:t>
      </w:r>
    </w:p>
    <w:p w14:paraId="3A739BE9" w14:textId="77777777" w:rsidR="00882673" w:rsidRPr="00882673" w:rsidRDefault="00882673" w:rsidP="00882673">
      <w:pPr>
        <w:tabs>
          <w:tab w:val="center" w:pos="4513"/>
          <w:tab w:val="right" w:pos="9026"/>
        </w:tabs>
        <w:spacing w:after="0" w:line="240" w:lineRule="auto"/>
        <w:rPr>
          <w:b/>
          <w:bCs/>
        </w:rPr>
      </w:pPr>
    </w:p>
    <w:tbl>
      <w:tblPr>
        <w:tblW w:w="63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25"/>
        <w:gridCol w:w="1843"/>
        <w:gridCol w:w="1701"/>
      </w:tblGrid>
      <w:tr w:rsidR="0075433D" w:rsidRPr="00882673" w14:paraId="3B46EF01" w14:textId="208A8EA7" w:rsidTr="0075433D">
        <w:trPr>
          <w:trHeight w:val="315"/>
        </w:trPr>
        <w:tc>
          <w:tcPr>
            <w:tcW w:w="2825" w:type="dxa"/>
            <w:shd w:val="clear" w:color="auto" w:fill="auto"/>
            <w:vAlign w:val="center"/>
            <w:hideMark/>
          </w:tcPr>
          <w:p w14:paraId="00310314"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 </w:t>
            </w:r>
          </w:p>
        </w:tc>
        <w:tc>
          <w:tcPr>
            <w:tcW w:w="1843" w:type="dxa"/>
            <w:shd w:val="clear" w:color="auto" w:fill="auto"/>
            <w:vAlign w:val="center"/>
            <w:hideMark/>
          </w:tcPr>
          <w:p w14:paraId="734FCA0A"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xml:space="preserve">2021/22 proposal </w:t>
            </w:r>
          </w:p>
        </w:tc>
        <w:tc>
          <w:tcPr>
            <w:tcW w:w="1701" w:type="dxa"/>
            <w:shd w:val="clear" w:color="auto" w:fill="auto"/>
            <w:vAlign w:val="center"/>
            <w:hideMark/>
          </w:tcPr>
          <w:p w14:paraId="5706CF2E"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2020 /21 budget</w:t>
            </w:r>
          </w:p>
        </w:tc>
      </w:tr>
      <w:tr w:rsidR="0075433D" w:rsidRPr="00882673" w14:paraId="5F32A343" w14:textId="7E042209" w:rsidTr="0075433D">
        <w:trPr>
          <w:trHeight w:val="315"/>
        </w:trPr>
        <w:tc>
          <w:tcPr>
            <w:tcW w:w="2825" w:type="dxa"/>
            <w:shd w:val="clear" w:color="auto" w:fill="auto"/>
            <w:vAlign w:val="center"/>
            <w:hideMark/>
          </w:tcPr>
          <w:p w14:paraId="2B4BC44B"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 xml:space="preserve">Travel </w:t>
            </w:r>
          </w:p>
        </w:tc>
        <w:tc>
          <w:tcPr>
            <w:tcW w:w="1843" w:type="dxa"/>
            <w:shd w:val="clear" w:color="auto" w:fill="auto"/>
            <w:vAlign w:val="center"/>
            <w:hideMark/>
          </w:tcPr>
          <w:p w14:paraId="14B63D4D"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w:t>
            </w:r>
          </w:p>
        </w:tc>
        <w:tc>
          <w:tcPr>
            <w:tcW w:w="1701" w:type="dxa"/>
            <w:shd w:val="clear" w:color="auto" w:fill="auto"/>
            <w:vAlign w:val="center"/>
            <w:hideMark/>
          </w:tcPr>
          <w:p w14:paraId="2E5A7476"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20</w:t>
            </w:r>
          </w:p>
        </w:tc>
      </w:tr>
      <w:tr w:rsidR="0075433D" w:rsidRPr="00882673" w14:paraId="622620F9" w14:textId="1949BDA8" w:rsidTr="0075433D">
        <w:trPr>
          <w:trHeight w:val="315"/>
        </w:trPr>
        <w:tc>
          <w:tcPr>
            <w:tcW w:w="2825" w:type="dxa"/>
            <w:shd w:val="clear" w:color="auto" w:fill="auto"/>
            <w:vAlign w:val="center"/>
            <w:hideMark/>
          </w:tcPr>
          <w:p w14:paraId="34AE3DB9"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 xml:space="preserve">Insurance </w:t>
            </w:r>
          </w:p>
        </w:tc>
        <w:tc>
          <w:tcPr>
            <w:tcW w:w="1843" w:type="dxa"/>
            <w:shd w:val="clear" w:color="auto" w:fill="auto"/>
            <w:vAlign w:val="center"/>
            <w:hideMark/>
          </w:tcPr>
          <w:p w14:paraId="1B82A9C4"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215</w:t>
            </w:r>
          </w:p>
        </w:tc>
        <w:tc>
          <w:tcPr>
            <w:tcW w:w="1701" w:type="dxa"/>
            <w:shd w:val="clear" w:color="auto" w:fill="auto"/>
            <w:vAlign w:val="center"/>
            <w:hideMark/>
          </w:tcPr>
          <w:p w14:paraId="7EB78995"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215</w:t>
            </w:r>
          </w:p>
        </w:tc>
      </w:tr>
      <w:tr w:rsidR="0075433D" w:rsidRPr="00882673" w14:paraId="0A224FF0" w14:textId="7B2CC900" w:rsidTr="0075433D">
        <w:trPr>
          <w:trHeight w:val="315"/>
        </w:trPr>
        <w:tc>
          <w:tcPr>
            <w:tcW w:w="2825" w:type="dxa"/>
            <w:shd w:val="clear" w:color="auto" w:fill="auto"/>
            <w:vAlign w:val="center"/>
            <w:hideMark/>
          </w:tcPr>
          <w:p w14:paraId="6BCBD66F"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YALC</w:t>
            </w:r>
          </w:p>
        </w:tc>
        <w:tc>
          <w:tcPr>
            <w:tcW w:w="1843" w:type="dxa"/>
            <w:shd w:val="clear" w:color="auto" w:fill="auto"/>
            <w:vAlign w:val="center"/>
            <w:hideMark/>
          </w:tcPr>
          <w:p w14:paraId="05EE4256"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54</w:t>
            </w:r>
          </w:p>
        </w:tc>
        <w:tc>
          <w:tcPr>
            <w:tcW w:w="1701" w:type="dxa"/>
            <w:shd w:val="clear" w:color="auto" w:fill="auto"/>
            <w:vAlign w:val="center"/>
            <w:hideMark/>
          </w:tcPr>
          <w:p w14:paraId="207380D6"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54</w:t>
            </w:r>
          </w:p>
        </w:tc>
      </w:tr>
      <w:tr w:rsidR="0075433D" w:rsidRPr="00882673" w14:paraId="6700A741" w14:textId="30F56DCD" w:rsidTr="0075433D">
        <w:trPr>
          <w:trHeight w:val="315"/>
        </w:trPr>
        <w:tc>
          <w:tcPr>
            <w:tcW w:w="2825" w:type="dxa"/>
            <w:shd w:val="clear" w:color="auto" w:fill="auto"/>
            <w:vAlign w:val="center"/>
            <w:hideMark/>
          </w:tcPr>
          <w:p w14:paraId="61615485" w14:textId="77777777" w:rsidR="0075433D" w:rsidRPr="00882673" w:rsidRDefault="0075433D" w:rsidP="00882673">
            <w:pPr>
              <w:spacing w:after="0" w:line="240" w:lineRule="auto"/>
              <w:rPr>
                <w:rFonts w:ascii="Calibri" w:eastAsia="Times New Roman" w:hAnsi="Calibri" w:cs="Calibri"/>
                <w:color w:val="000000"/>
                <w:sz w:val="19"/>
                <w:szCs w:val="19"/>
                <w:vertAlign w:val="superscript"/>
                <w:lang w:eastAsia="en-GB"/>
              </w:rPr>
            </w:pPr>
            <w:r w:rsidRPr="00882673">
              <w:rPr>
                <w:rFonts w:ascii="Calibri" w:eastAsia="Times New Roman" w:hAnsi="Calibri" w:cs="Calibri"/>
                <w:color w:val="000000"/>
                <w:sz w:val="19"/>
                <w:szCs w:val="19"/>
                <w:lang w:eastAsia="en-GB"/>
              </w:rPr>
              <w:t>Stationery</w:t>
            </w:r>
            <w:r w:rsidRPr="00882673">
              <w:rPr>
                <w:rFonts w:ascii="Calibri" w:eastAsia="Times New Roman" w:hAnsi="Calibri" w:cs="Calibri"/>
                <w:color w:val="000000"/>
                <w:sz w:val="19"/>
                <w:szCs w:val="19"/>
                <w:vertAlign w:val="superscript"/>
                <w:lang w:eastAsia="en-GB"/>
              </w:rPr>
              <w:t>5</w:t>
            </w:r>
          </w:p>
        </w:tc>
        <w:tc>
          <w:tcPr>
            <w:tcW w:w="1843" w:type="dxa"/>
            <w:shd w:val="clear" w:color="auto" w:fill="auto"/>
            <w:vAlign w:val="center"/>
            <w:hideMark/>
          </w:tcPr>
          <w:p w14:paraId="6DF46434"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w:t>
            </w:r>
          </w:p>
        </w:tc>
        <w:tc>
          <w:tcPr>
            <w:tcW w:w="1701" w:type="dxa"/>
            <w:shd w:val="clear" w:color="auto" w:fill="auto"/>
            <w:vAlign w:val="center"/>
            <w:hideMark/>
          </w:tcPr>
          <w:p w14:paraId="53B522B0"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90</w:t>
            </w:r>
          </w:p>
        </w:tc>
      </w:tr>
      <w:tr w:rsidR="0075433D" w:rsidRPr="00882673" w14:paraId="32FCC11A" w14:textId="505B582E" w:rsidTr="0075433D">
        <w:trPr>
          <w:trHeight w:val="315"/>
        </w:trPr>
        <w:tc>
          <w:tcPr>
            <w:tcW w:w="2825" w:type="dxa"/>
            <w:shd w:val="clear" w:color="auto" w:fill="auto"/>
            <w:vAlign w:val="center"/>
            <w:hideMark/>
          </w:tcPr>
          <w:p w14:paraId="1F1D6958"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Website hosting</w:t>
            </w:r>
            <w:r w:rsidRPr="00882673">
              <w:rPr>
                <w:rFonts w:ascii="Calibri" w:eastAsia="Times New Roman" w:hAnsi="Calibri" w:cs="Calibri"/>
                <w:color w:val="000000"/>
                <w:sz w:val="19"/>
                <w:szCs w:val="19"/>
                <w:vertAlign w:val="superscript"/>
                <w:lang w:eastAsia="en-GB"/>
              </w:rPr>
              <w:t>1</w:t>
            </w:r>
          </w:p>
        </w:tc>
        <w:tc>
          <w:tcPr>
            <w:tcW w:w="1843" w:type="dxa"/>
            <w:shd w:val="clear" w:color="auto" w:fill="auto"/>
            <w:vAlign w:val="center"/>
            <w:hideMark/>
          </w:tcPr>
          <w:p w14:paraId="465F0AB1"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130</w:t>
            </w:r>
          </w:p>
        </w:tc>
        <w:tc>
          <w:tcPr>
            <w:tcW w:w="1701" w:type="dxa"/>
            <w:shd w:val="clear" w:color="auto" w:fill="auto"/>
            <w:vAlign w:val="center"/>
            <w:hideMark/>
          </w:tcPr>
          <w:p w14:paraId="472A0B35"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130</w:t>
            </w:r>
          </w:p>
        </w:tc>
      </w:tr>
      <w:tr w:rsidR="0075433D" w:rsidRPr="00882673" w14:paraId="69A00003" w14:textId="4B883394" w:rsidTr="0075433D">
        <w:trPr>
          <w:trHeight w:val="315"/>
        </w:trPr>
        <w:tc>
          <w:tcPr>
            <w:tcW w:w="2825" w:type="dxa"/>
            <w:shd w:val="clear" w:color="auto" w:fill="auto"/>
            <w:vAlign w:val="center"/>
            <w:hideMark/>
          </w:tcPr>
          <w:p w14:paraId="2588DBE9"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Software licences</w:t>
            </w:r>
            <w:r w:rsidRPr="00882673">
              <w:rPr>
                <w:rFonts w:ascii="Calibri" w:eastAsia="Times New Roman" w:hAnsi="Calibri" w:cs="Calibri"/>
                <w:color w:val="000000"/>
                <w:sz w:val="19"/>
                <w:szCs w:val="19"/>
                <w:vertAlign w:val="superscript"/>
                <w:lang w:eastAsia="en-GB"/>
              </w:rPr>
              <w:t>1</w:t>
            </w:r>
          </w:p>
        </w:tc>
        <w:tc>
          <w:tcPr>
            <w:tcW w:w="1843" w:type="dxa"/>
            <w:shd w:val="clear" w:color="auto" w:fill="auto"/>
            <w:vAlign w:val="center"/>
            <w:hideMark/>
          </w:tcPr>
          <w:p w14:paraId="0E694ED7"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29</w:t>
            </w:r>
          </w:p>
        </w:tc>
        <w:tc>
          <w:tcPr>
            <w:tcW w:w="1701" w:type="dxa"/>
            <w:shd w:val="clear" w:color="auto" w:fill="auto"/>
            <w:vAlign w:val="center"/>
            <w:hideMark/>
          </w:tcPr>
          <w:p w14:paraId="790255BC"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29</w:t>
            </w:r>
          </w:p>
        </w:tc>
      </w:tr>
      <w:tr w:rsidR="0075433D" w:rsidRPr="00882673" w14:paraId="0BA2B60F" w14:textId="60FCB021" w:rsidTr="0075433D">
        <w:trPr>
          <w:trHeight w:val="315"/>
        </w:trPr>
        <w:tc>
          <w:tcPr>
            <w:tcW w:w="2825" w:type="dxa"/>
            <w:shd w:val="clear" w:color="auto" w:fill="auto"/>
            <w:vAlign w:val="center"/>
            <w:hideMark/>
          </w:tcPr>
          <w:p w14:paraId="3A2D5087"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Internal audit</w:t>
            </w:r>
          </w:p>
        </w:tc>
        <w:tc>
          <w:tcPr>
            <w:tcW w:w="1843" w:type="dxa"/>
            <w:shd w:val="clear" w:color="auto" w:fill="auto"/>
            <w:vAlign w:val="center"/>
            <w:hideMark/>
          </w:tcPr>
          <w:p w14:paraId="777711EC"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40</w:t>
            </w:r>
          </w:p>
        </w:tc>
        <w:tc>
          <w:tcPr>
            <w:tcW w:w="1701" w:type="dxa"/>
            <w:shd w:val="clear" w:color="auto" w:fill="auto"/>
            <w:vAlign w:val="center"/>
            <w:hideMark/>
          </w:tcPr>
          <w:p w14:paraId="2DF7847F"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40</w:t>
            </w:r>
          </w:p>
        </w:tc>
      </w:tr>
      <w:tr w:rsidR="0075433D" w:rsidRPr="00882673" w14:paraId="48F9127A" w14:textId="23E64797" w:rsidTr="0075433D">
        <w:trPr>
          <w:trHeight w:val="315"/>
        </w:trPr>
        <w:tc>
          <w:tcPr>
            <w:tcW w:w="2825" w:type="dxa"/>
            <w:shd w:val="clear" w:color="auto" w:fill="auto"/>
            <w:vAlign w:val="center"/>
            <w:hideMark/>
          </w:tcPr>
          <w:p w14:paraId="7C2F2095"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External audit</w:t>
            </w:r>
          </w:p>
        </w:tc>
        <w:tc>
          <w:tcPr>
            <w:tcW w:w="1843" w:type="dxa"/>
            <w:shd w:val="clear" w:color="auto" w:fill="auto"/>
            <w:vAlign w:val="center"/>
            <w:hideMark/>
          </w:tcPr>
          <w:p w14:paraId="3701EABE"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w:t>
            </w:r>
          </w:p>
        </w:tc>
        <w:tc>
          <w:tcPr>
            <w:tcW w:w="1701" w:type="dxa"/>
            <w:shd w:val="clear" w:color="auto" w:fill="auto"/>
            <w:vAlign w:val="center"/>
            <w:hideMark/>
          </w:tcPr>
          <w:p w14:paraId="5F97432E"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w:t>
            </w:r>
          </w:p>
        </w:tc>
      </w:tr>
      <w:tr w:rsidR="0075433D" w:rsidRPr="00882673" w14:paraId="0BB823B0" w14:textId="51A26F57" w:rsidTr="0075433D">
        <w:trPr>
          <w:trHeight w:val="315"/>
        </w:trPr>
        <w:tc>
          <w:tcPr>
            <w:tcW w:w="2825" w:type="dxa"/>
            <w:shd w:val="clear" w:color="auto" w:fill="auto"/>
            <w:vAlign w:val="center"/>
            <w:hideMark/>
          </w:tcPr>
          <w:p w14:paraId="1646B933"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Bank charges</w:t>
            </w:r>
            <w:r w:rsidRPr="00882673">
              <w:rPr>
                <w:rFonts w:ascii="Calibri" w:eastAsia="Times New Roman" w:hAnsi="Calibri" w:cs="Calibri"/>
                <w:color w:val="000000"/>
                <w:sz w:val="19"/>
                <w:szCs w:val="19"/>
                <w:vertAlign w:val="superscript"/>
                <w:lang w:eastAsia="en-GB"/>
              </w:rPr>
              <w:t>1.</w:t>
            </w:r>
            <w:r w:rsidRPr="00882673">
              <w:rPr>
                <w:rFonts w:ascii="Calibri" w:eastAsia="Times New Roman" w:hAnsi="Calibri" w:cs="Calibri"/>
                <w:color w:val="000000"/>
                <w:sz w:val="19"/>
                <w:szCs w:val="19"/>
                <w:lang w:eastAsia="en-GB"/>
              </w:rPr>
              <w:t xml:space="preserve"> </w:t>
            </w:r>
            <w:r w:rsidRPr="00882673">
              <w:rPr>
                <w:rFonts w:ascii="Calibri" w:eastAsia="Times New Roman" w:hAnsi="Calibri" w:cs="Calibri"/>
                <w:color w:val="000000"/>
                <w:sz w:val="19"/>
                <w:szCs w:val="19"/>
                <w:vertAlign w:val="superscript"/>
                <w:lang w:eastAsia="en-GB"/>
              </w:rPr>
              <w:t>2</w:t>
            </w:r>
          </w:p>
        </w:tc>
        <w:tc>
          <w:tcPr>
            <w:tcW w:w="1843" w:type="dxa"/>
            <w:shd w:val="clear" w:color="auto" w:fill="auto"/>
            <w:vAlign w:val="center"/>
            <w:hideMark/>
          </w:tcPr>
          <w:p w14:paraId="323B9C11"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72</w:t>
            </w:r>
          </w:p>
        </w:tc>
        <w:tc>
          <w:tcPr>
            <w:tcW w:w="1701" w:type="dxa"/>
            <w:shd w:val="clear" w:color="auto" w:fill="auto"/>
            <w:vAlign w:val="center"/>
            <w:hideMark/>
          </w:tcPr>
          <w:p w14:paraId="33DEF70B"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w:t>
            </w:r>
          </w:p>
        </w:tc>
      </w:tr>
      <w:tr w:rsidR="0075433D" w:rsidRPr="00882673" w14:paraId="27047C64" w14:textId="31910ACC" w:rsidTr="0075433D">
        <w:trPr>
          <w:trHeight w:val="315"/>
        </w:trPr>
        <w:tc>
          <w:tcPr>
            <w:tcW w:w="2825" w:type="dxa"/>
            <w:shd w:val="clear" w:color="auto" w:fill="auto"/>
            <w:vAlign w:val="center"/>
            <w:hideMark/>
          </w:tcPr>
          <w:p w14:paraId="323DBD60"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xml:space="preserve">Total </w:t>
            </w:r>
            <w:proofErr w:type="spellStart"/>
            <w:r w:rsidRPr="00882673">
              <w:rPr>
                <w:rFonts w:ascii="Calibri" w:eastAsia="Times New Roman" w:hAnsi="Calibri" w:cs="Calibri"/>
                <w:b/>
                <w:bCs/>
                <w:color w:val="000000"/>
                <w:sz w:val="19"/>
                <w:szCs w:val="19"/>
                <w:lang w:eastAsia="en-GB"/>
              </w:rPr>
              <w:t>non staff</w:t>
            </w:r>
            <w:proofErr w:type="spellEnd"/>
          </w:p>
        </w:tc>
        <w:tc>
          <w:tcPr>
            <w:tcW w:w="1843" w:type="dxa"/>
            <w:shd w:val="clear" w:color="auto" w:fill="auto"/>
            <w:vAlign w:val="center"/>
            <w:hideMark/>
          </w:tcPr>
          <w:p w14:paraId="0596ECB0"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540</w:t>
            </w:r>
          </w:p>
        </w:tc>
        <w:tc>
          <w:tcPr>
            <w:tcW w:w="1701" w:type="dxa"/>
            <w:shd w:val="clear" w:color="auto" w:fill="auto"/>
            <w:vAlign w:val="center"/>
            <w:hideMark/>
          </w:tcPr>
          <w:p w14:paraId="0A02C321"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578</w:t>
            </w:r>
          </w:p>
        </w:tc>
      </w:tr>
      <w:tr w:rsidR="0075433D" w:rsidRPr="00882673" w14:paraId="34D0F57B" w14:textId="65EB1537" w:rsidTr="0075433D">
        <w:trPr>
          <w:trHeight w:val="315"/>
        </w:trPr>
        <w:tc>
          <w:tcPr>
            <w:tcW w:w="2825" w:type="dxa"/>
            <w:shd w:val="clear" w:color="auto" w:fill="auto"/>
            <w:vAlign w:val="center"/>
            <w:hideMark/>
          </w:tcPr>
          <w:p w14:paraId="7224D307"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w:t>
            </w:r>
          </w:p>
        </w:tc>
        <w:tc>
          <w:tcPr>
            <w:tcW w:w="1843" w:type="dxa"/>
            <w:shd w:val="clear" w:color="auto" w:fill="auto"/>
            <w:vAlign w:val="center"/>
            <w:hideMark/>
          </w:tcPr>
          <w:p w14:paraId="09C0B76C"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w:t>
            </w:r>
          </w:p>
        </w:tc>
        <w:tc>
          <w:tcPr>
            <w:tcW w:w="1701" w:type="dxa"/>
            <w:shd w:val="clear" w:color="auto" w:fill="auto"/>
            <w:vAlign w:val="center"/>
            <w:hideMark/>
          </w:tcPr>
          <w:p w14:paraId="414951B9"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w:t>
            </w:r>
          </w:p>
        </w:tc>
      </w:tr>
      <w:tr w:rsidR="0075433D" w:rsidRPr="00882673" w14:paraId="56E38D77" w14:textId="6164592D" w:rsidTr="0075433D">
        <w:trPr>
          <w:trHeight w:val="300"/>
        </w:trPr>
        <w:tc>
          <w:tcPr>
            <w:tcW w:w="2825" w:type="dxa"/>
            <w:shd w:val="clear" w:color="auto" w:fill="auto"/>
            <w:vAlign w:val="center"/>
            <w:hideMark/>
          </w:tcPr>
          <w:p w14:paraId="4F665044"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Staff</w:t>
            </w:r>
            <w:r w:rsidRPr="00882673">
              <w:rPr>
                <w:rFonts w:ascii="Calibri" w:eastAsia="Times New Roman" w:hAnsi="Calibri" w:cs="Calibri"/>
                <w:b/>
                <w:bCs/>
                <w:color w:val="000000"/>
                <w:sz w:val="19"/>
                <w:szCs w:val="19"/>
                <w:vertAlign w:val="superscript"/>
                <w:lang w:eastAsia="en-GB"/>
              </w:rPr>
              <w:t>3</w:t>
            </w:r>
          </w:p>
        </w:tc>
        <w:tc>
          <w:tcPr>
            <w:tcW w:w="1843" w:type="dxa"/>
            <w:shd w:val="clear" w:color="auto" w:fill="auto"/>
            <w:vAlign w:val="center"/>
            <w:hideMark/>
          </w:tcPr>
          <w:p w14:paraId="23221FB7"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832</w:t>
            </w:r>
          </w:p>
        </w:tc>
        <w:tc>
          <w:tcPr>
            <w:tcW w:w="1701" w:type="dxa"/>
            <w:shd w:val="clear" w:color="auto" w:fill="auto"/>
            <w:vAlign w:val="center"/>
            <w:hideMark/>
          </w:tcPr>
          <w:p w14:paraId="6F276F3E"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812</w:t>
            </w:r>
          </w:p>
        </w:tc>
      </w:tr>
      <w:tr w:rsidR="0075433D" w:rsidRPr="00882673" w14:paraId="1125BAB4" w14:textId="6A85F5DE" w:rsidTr="0075433D">
        <w:trPr>
          <w:trHeight w:val="300"/>
        </w:trPr>
        <w:tc>
          <w:tcPr>
            <w:tcW w:w="2825" w:type="dxa"/>
            <w:shd w:val="clear" w:color="auto" w:fill="auto"/>
            <w:vAlign w:val="center"/>
            <w:hideMark/>
          </w:tcPr>
          <w:p w14:paraId="72B6F674" w14:textId="77777777" w:rsidR="0075433D" w:rsidRPr="00882673" w:rsidRDefault="0075433D" w:rsidP="00882673">
            <w:pPr>
              <w:spacing w:after="0" w:line="240" w:lineRule="auto"/>
              <w:rPr>
                <w:rFonts w:ascii="Calibri" w:eastAsia="Times New Roman" w:hAnsi="Calibri" w:cs="Calibri"/>
                <w:color w:val="000000"/>
                <w:sz w:val="16"/>
                <w:szCs w:val="16"/>
                <w:lang w:eastAsia="en-GB"/>
              </w:rPr>
            </w:pPr>
            <w:r w:rsidRPr="00882673">
              <w:rPr>
                <w:rFonts w:ascii="Calibri" w:eastAsia="Times New Roman" w:hAnsi="Calibri" w:cs="Calibri"/>
                <w:color w:val="000000"/>
                <w:sz w:val="16"/>
                <w:szCs w:val="16"/>
                <w:lang w:eastAsia="en-GB"/>
              </w:rPr>
              <w:t xml:space="preserve">Clerk Remuneration (gross) </w:t>
            </w:r>
          </w:p>
        </w:tc>
        <w:tc>
          <w:tcPr>
            <w:tcW w:w="1843" w:type="dxa"/>
            <w:shd w:val="clear" w:color="auto" w:fill="auto"/>
            <w:vAlign w:val="center"/>
            <w:hideMark/>
          </w:tcPr>
          <w:p w14:paraId="7019B361" w14:textId="77777777" w:rsidR="0075433D" w:rsidRPr="00882673" w:rsidRDefault="0075433D" w:rsidP="00882673">
            <w:pPr>
              <w:spacing w:after="0" w:line="240" w:lineRule="auto"/>
              <w:jc w:val="right"/>
              <w:rPr>
                <w:rFonts w:ascii="Calibri" w:eastAsia="Times New Roman" w:hAnsi="Calibri" w:cs="Calibri"/>
                <w:color w:val="000000"/>
                <w:sz w:val="16"/>
                <w:szCs w:val="16"/>
                <w:lang w:eastAsia="en-GB"/>
              </w:rPr>
            </w:pPr>
            <w:r w:rsidRPr="00882673">
              <w:rPr>
                <w:rFonts w:ascii="Calibri" w:eastAsia="Times New Roman" w:hAnsi="Calibri" w:cs="Calibri"/>
                <w:color w:val="000000"/>
                <w:sz w:val="16"/>
                <w:szCs w:val="16"/>
                <w:lang w:eastAsia="en-GB"/>
              </w:rPr>
              <w:t>(80hrs)</w:t>
            </w:r>
          </w:p>
        </w:tc>
        <w:tc>
          <w:tcPr>
            <w:tcW w:w="1701" w:type="dxa"/>
            <w:shd w:val="clear" w:color="auto" w:fill="auto"/>
            <w:vAlign w:val="center"/>
            <w:hideMark/>
          </w:tcPr>
          <w:p w14:paraId="2503782A" w14:textId="77777777" w:rsidR="0075433D" w:rsidRPr="00882673" w:rsidRDefault="0075433D" w:rsidP="00882673">
            <w:pPr>
              <w:spacing w:after="0" w:line="240" w:lineRule="auto"/>
              <w:jc w:val="right"/>
              <w:rPr>
                <w:rFonts w:ascii="Calibri" w:eastAsia="Times New Roman" w:hAnsi="Calibri" w:cs="Calibri"/>
                <w:color w:val="000000"/>
                <w:sz w:val="16"/>
                <w:szCs w:val="16"/>
                <w:lang w:eastAsia="en-GB"/>
              </w:rPr>
            </w:pPr>
            <w:r w:rsidRPr="00882673">
              <w:rPr>
                <w:rFonts w:ascii="Calibri" w:eastAsia="Times New Roman" w:hAnsi="Calibri" w:cs="Calibri"/>
                <w:color w:val="000000"/>
                <w:sz w:val="16"/>
                <w:szCs w:val="16"/>
                <w:lang w:eastAsia="en-GB"/>
              </w:rPr>
              <w:t>(80hrs)</w:t>
            </w:r>
          </w:p>
        </w:tc>
      </w:tr>
      <w:tr w:rsidR="0075433D" w:rsidRPr="00882673" w14:paraId="02C0B340" w14:textId="720F811D" w:rsidTr="0075433D">
        <w:trPr>
          <w:trHeight w:val="315"/>
        </w:trPr>
        <w:tc>
          <w:tcPr>
            <w:tcW w:w="2825" w:type="dxa"/>
            <w:shd w:val="clear" w:color="auto" w:fill="auto"/>
            <w:hideMark/>
          </w:tcPr>
          <w:p w14:paraId="6F783DE4" w14:textId="77777777" w:rsidR="0075433D" w:rsidRPr="00882673" w:rsidRDefault="0075433D" w:rsidP="00882673">
            <w:pPr>
              <w:spacing w:after="0" w:line="240" w:lineRule="auto"/>
              <w:rPr>
                <w:rFonts w:ascii="Calibri" w:eastAsia="Times New Roman" w:hAnsi="Calibri" w:cs="Calibri"/>
                <w:color w:val="000000"/>
                <w:lang w:eastAsia="en-GB"/>
              </w:rPr>
            </w:pPr>
            <w:r w:rsidRPr="00882673">
              <w:rPr>
                <w:rFonts w:ascii="Calibri" w:eastAsia="Times New Roman" w:hAnsi="Calibri" w:cs="Calibri"/>
                <w:color w:val="000000"/>
                <w:lang w:eastAsia="en-GB"/>
              </w:rPr>
              <w:t> </w:t>
            </w:r>
          </w:p>
        </w:tc>
        <w:tc>
          <w:tcPr>
            <w:tcW w:w="1843" w:type="dxa"/>
            <w:shd w:val="clear" w:color="auto" w:fill="auto"/>
            <w:vAlign w:val="center"/>
            <w:hideMark/>
          </w:tcPr>
          <w:p w14:paraId="72EB3E00" w14:textId="77777777" w:rsidR="0075433D" w:rsidRPr="00882673" w:rsidRDefault="0075433D" w:rsidP="00882673">
            <w:pPr>
              <w:spacing w:after="0" w:line="240" w:lineRule="auto"/>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 </w:t>
            </w:r>
          </w:p>
        </w:tc>
        <w:tc>
          <w:tcPr>
            <w:tcW w:w="1701" w:type="dxa"/>
            <w:shd w:val="clear" w:color="auto" w:fill="auto"/>
            <w:vAlign w:val="center"/>
            <w:hideMark/>
          </w:tcPr>
          <w:p w14:paraId="45B66EAD"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 </w:t>
            </w:r>
          </w:p>
        </w:tc>
      </w:tr>
      <w:tr w:rsidR="0075433D" w:rsidRPr="00882673" w14:paraId="19E1A231" w14:textId="5B383340" w:rsidTr="0075433D">
        <w:trPr>
          <w:trHeight w:val="315"/>
        </w:trPr>
        <w:tc>
          <w:tcPr>
            <w:tcW w:w="2825" w:type="dxa"/>
            <w:shd w:val="clear" w:color="auto" w:fill="auto"/>
            <w:vAlign w:val="center"/>
            <w:hideMark/>
          </w:tcPr>
          <w:p w14:paraId="35A94DE8"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Reserve</w:t>
            </w:r>
          </w:p>
        </w:tc>
        <w:tc>
          <w:tcPr>
            <w:tcW w:w="1843" w:type="dxa"/>
            <w:shd w:val="clear" w:color="auto" w:fill="auto"/>
            <w:vAlign w:val="center"/>
            <w:hideMark/>
          </w:tcPr>
          <w:p w14:paraId="3B1E84D7"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0</w:t>
            </w:r>
          </w:p>
        </w:tc>
        <w:tc>
          <w:tcPr>
            <w:tcW w:w="1701" w:type="dxa"/>
            <w:shd w:val="clear" w:color="auto" w:fill="auto"/>
            <w:vAlign w:val="center"/>
            <w:hideMark/>
          </w:tcPr>
          <w:p w14:paraId="1CDB087F"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23</w:t>
            </w:r>
          </w:p>
        </w:tc>
      </w:tr>
      <w:tr w:rsidR="0075433D" w:rsidRPr="00882673" w14:paraId="068F1E81" w14:textId="6929F7FA" w:rsidTr="0075433D">
        <w:trPr>
          <w:trHeight w:val="315"/>
        </w:trPr>
        <w:tc>
          <w:tcPr>
            <w:tcW w:w="2825" w:type="dxa"/>
            <w:shd w:val="clear" w:color="auto" w:fill="auto"/>
            <w:vAlign w:val="center"/>
            <w:hideMark/>
          </w:tcPr>
          <w:p w14:paraId="0017F22B"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Total funding Requirement</w:t>
            </w:r>
          </w:p>
        </w:tc>
        <w:tc>
          <w:tcPr>
            <w:tcW w:w="1843" w:type="dxa"/>
            <w:shd w:val="clear" w:color="auto" w:fill="auto"/>
            <w:vAlign w:val="center"/>
            <w:hideMark/>
          </w:tcPr>
          <w:p w14:paraId="31B21039"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1,372</w:t>
            </w:r>
          </w:p>
        </w:tc>
        <w:tc>
          <w:tcPr>
            <w:tcW w:w="1701" w:type="dxa"/>
            <w:shd w:val="clear" w:color="auto" w:fill="auto"/>
            <w:vAlign w:val="center"/>
            <w:hideMark/>
          </w:tcPr>
          <w:p w14:paraId="172521D1"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1,413</w:t>
            </w:r>
          </w:p>
        </w:tc>
      </w:tr>
      <w:tr w:rsidR="0075433D" w:rsidRPr="00882673" w14:paraId="63083129" w14:textId="7732D97E" w:rsidTr="0075433D">
        <w:trPr>
          <w:trHeight w:val="315"/>
        </w:trPr>
        <w:tc>
          <w:tcPr>
            <w:tcW w:w="2825" w:type="dxa"/>
            <w:shd w:val="clear" w:color="auto" w:fill="auto"/>
            <w:vAlign w:val="center"/>
            <w:hideMark/>
          </w:tcPr>
          <w:p w14:paraId="3B91EA98"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Grant</w:t>
            </w:r>
          </w:p>
        </w:tc>
        <w:tc>
          <w:tcPr>
            <w:tcW w:w="1843" w:type="dxa"/>
            <w:shd w:val="clear" w:color="auto" w:fill="auto"/>
            <w:vAlign w:val="center"/>
            <w:hideMark/>
          </w:tcPr>
          <w:p w14:paraId="67E197BE"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0</w:t>
            </w:r>
          </w:p>
        </w:tc>
        <w:tc>
          <w:tcPr>
            <w:tcW w:w="1701" w:type="dxa"/>
            <w:shd w:val="clear" w:color="auto" w:fill="auto"/>
            <w:vAlign w:val="center"/>
            <w:hideMark/>
          </w:tcPr>
          <w:p w14:paraId="54873BA6"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0</w:t>
            </w:r>
          </w:p>
        </w:tc>
      </w:tr>
      <w:tr w:rsidR="0075433D" w:rsidRPr="00882673" w14:paraId="36E5CD63" w14:textId="52FB3763" w:rsidTr="0075433D">
        <w:trPr>
          <w:trHeight w:val="315"/>
        </w:trPr>
        <w:tc>
          <w:tcPr>
            <w:tcW w:w="2825" w:type="dxa"/>
            <w:shd w:val="clear" w:color="auto" w:fill="auto"/>
            <w:vAlign w:val="center"/>
            <w:hideMark/>
          </w:tcPr>
          <w:p w14:paraId="4C52D446"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Precept</w:t>
            </w:r>
          </w:p>
        </w:tc>
        <w:tc>
          <w:tcPr>
            <w:tcW w:w="1843" w:type="dxa"/>
            <w:shd w:val="clear" w:color="auto" w:fill="auto"/>
            <w:vAlign w:val="center"/>
            <w:hideMark/>
          </w:tcPr>
          <w:p w14:paraId="20A66E3A"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1,372</w:t>
            </w:r>
          </w:p>
        </w:tc>
        <w:tc>
          <w:tcPr>
            <w:tcW w:w="1701" w:type="dxa"/>
            <w:shd w:val="clear" w:color="auto" w:fill="auto"/>
            <w:vAlign w:val="center"/>
            <w:hideMark/>
          </w:tcPr>
          <w:p w14:paraId="2BDF7705"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1,413</w:t>
            </w:r>
          </w:p>
        </w:tc>
      </w:tr>
      <w:tr w:rsidR="0075433D" w:rsidRPr="00882673" w14:paraId="1094E911" w14:textId="74AD4C34" w:rsidTr="0075433D">
        <w:trPr>
          <w:trHeight w:val="315"/>
        </w:trPr>
        <w:tc>
          <w:tcPr>
            <w:tcW w:w="2825" w:type="dxa"/>
            <w:shd w:val="clear" w:color="auto" w:fill="auto"/>
            <w:vAlign w:val="center"/>
            <w:hideMark/>
          </w:tcPr>
          <w:p w14:paraId="29052F40"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tax base</w:t>
            </w:r>
          </w:p>
        </w:tc>
        <w:tc>
          <w:tcPr>
            <w:tcW w:w="1843" w:type="dxa"/>
            <w:shd w:val="clear" w:color="auto" w:fill="auto"/>
            <w:vAlign w:val="center"/>
            <w:hideMark/>
          </w:tcPr>
          <w:p w14:paraId="46F26D63"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56</w:t>
            </w:r>
          </w:p>
        </w:tc>
        <w:tc>
          <w:tcPr>
            <w:tcW w:w="1701" w:type="dxa"/>
            <w:shd w:val="clear" w:color="auto" w:fill="auto"/>
            <w:vAlign w:val="center"/>
            <w:hideMark/>
          </w:tcPr>
          <w:p w14:paraId="5D5B3F36"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59</w:t>
            </w:r>
          </w:p>
        </w:tc>
      </w:tr>
      <w:tr w:rsidR="0075433D" w:rsidRPr="00882673" w14:paraId="6B382FC4" w14:textId="5096A674" w:rsidTr="0075433D">
        <w:trPr>
          <w:trHeight w:val="315"/>
        </w:trPr>
        <w:tc>
          <w:tcPr>
            <w:tcW w:w="2825" w:type="dxa"/>
            <w:shd w:val="clear" w:color="auto" w:fill="auto"/>
            <w:vAlign w:val="center"/>
            <w:hideMark/>
          </w:tcPr>
          <w:p w14:paraId="3BBDDA9D" w14:textId="77777777" w:rsidR="0075433D" w:rsidRPr="00882673" w:rsidRDefault="0075433D" w:rsidP="00882673">
            <w:pPr>
              <w:spacing w:after="0" w:line="240" w:lineRule="auto"/>
              <w:rPr>
                <w:rFonts w:ascii="Calibri" w:eastAsia="Times New Roman" w:hAnsi="Calibri" w:cs="Calibri"/>
                <w:b/>
                <w:bCs/>
                <w:color w:val="000000"/>
                <w:sz w:val="19"/>
                <w:szCs w:val="19"/>
                <w:vertAlign w:val="superscript"/>
                <w:lang w:eastAsia="en-GB"/>
              </w:rPr>
            </w:pPr>
            <w:r w:rsidRPr="00882673">
              <w:rPr>
                <w:rFonts w:ascii="Calibri" w:eastAsia="Times New Roman" w:hAnsi="Calibri" w:cs="Calibri"/>
                <w:b/>
                <w:bCs/>
                <w:color w:val="000000"/>
                <w:sz w:val="19"/>
                <w:szCs w:val="19"/>
                <w:lang w:eastAsia="en-GB"/>
              </w:rPr>
              <w:t>Resulting band D Tax</w:t>
            </w:r>
            <w:r w:rsidRPr="00882673">
              <w:rPr>
                <w:rFonts w:ascii="Calibri" w:eastAsia="Times New Roman" w:hAnsi="Calibri" w:cs="Calibri"/>
                <w:b/>
                <w:bCs/>
                <w:color w:val="000000"/>
                <w:sz w:val="19"/>
                <w:szCs w:val="19"/>
                <w:vertAlign w:val="superscript"/>
                <w:lang w:eastAsia="en-GB"/>
              </w:rPr>
              <w:t>4</w:t>
            </w:r>
          </w:p>
        </w:tc>
        <w:tc>
          <w:tcPr>
            <w:tcW w:w="1843" w:type="dxa"/>
            <w:shd w:val="clear" w:color="auto" w:fill="auto"/>
            <w:vAlign w:val="center"/>
            <w:hideMark/>
          </w:tcPr>
          <w:p w14:paraId="7D787DAB"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24.50</w:t>
            </w:r>
          </w:p>
        </w:tc>
        <w:tc>
          <w:tcPr>
            <w:tcW w:w="1701" w:type="dxa"/>
            <w:shd w:val="clear" w:color="auto" w:fill="auto"/>
            <w:vAlign w:val="center"/>
            <w:hideMark/>
          </w:tcPr>
          <w:p w14:paraId="1279F1A6" w14:textId="77777777" w:rsidR="0075433D" w:rsidRPr="00882673" w:rsidRDefault="0075433D" w:rsidP="00882673">
            <w:pPr>
              <w:spacing w:after="0" w:line="240" w:lineRule="auto"/>
              <w:jc w:val="right"/>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23.95</w:t>
            </w:r>
          </w:p>
        </w:tc>
      </w:tr>
      <w:tr w:rsidR="0075433D" w:rsidRPr="00882673" w14:paraId="058C9FB7" w14:textId="38B98BF4" w:rsidTr="0075433D">
        <w:trPr>
          <w:trHeight w:val="315"/>
        </w:trPr>
        <w:tc>
          <w:tcPr>
            <w:tcW w:w="2825" w:type="dxa"/>
            <w:shd w:val="clear" w:color="auto" w:fill="auto"/>
            <w:vAlign w:val="center"/>
            <w:hideMark/>
          </w:tcPr>
          <w:p w14:paraId="658D5076"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xml:space="preserve">Difference in Band D tax </w:t>
            </w:r>
            <w:proofErr w:type="spellStart"/>
            <w:r w:rsidRPr="00882673">
              <w:rPr>
                <w:rFonts w:ascii="Calibri" w:eastAsia="Times New Roman" w:hAnsi="Calibri" w:cs="Calibri"/>
                <w:b/>
                <w:bCs/>
                <w:color w:val="000000"/>
                <w:sz w:val="19"/>
                <w:szCs w:val="19"/>
                <w:lang w:eastAsia="en-GB"/>
              </w:rPr>
              <w:t>yr</w:t>
            </w:r>
            <w:proofErr w:type="spellEnd"/>
            <w:r w:rsidRPr="00882673">
              <w:rPr>
                <w:rFonts w:ascii="Calibri" w:eastAsia="Times New Roman" w:hAnsi="Calibri" w:cs="Calibri"/>
                <w:b/>
                <w:bCs/>
                <w:color w:val="000000"/>
                <w:sz w:val="19"/>
                <w:szCs w:val="19"/>
                <w:lang w:eastAsia="en-GB"/>
              </w:rPr>
              <w:t xml:space="preserve"> on </w:t>
            </w:r>
            <w:proofErr w:type="spellStart"/>
            <w:r w:rsidRPr="00882673">
              <w:rPr>
                <w:rFonts w:ascii="Calibri" w:eastAsia="Times New Roman" w:hAnsi="Calibri" w:cs="Calibri"/>
                <w:b/>
                <w:bCs/>
                <w:color w:val="000000"/>
                <w:sz w:val="19"/>
                <w:szCs w:val="19"/>
                <w:lang w:eastAsia="en-GB"/>
              </w:rPr>
              <w:t>yr</w:t>
            </w:r>
            <w:proofErr w:type="spellEnd"/>
          </w:p>
        </w:tc>
        <w:tc>
          <w:tcPr>
            <w:tcW w:w="1843" w:type="dxa"/>
            <w:shd w:val="clear" w:color="auto" w:fill="auto"/>
            <w:vAlign w:val="center"/>
            <w:hideMark/>
          </w:tcPr>
          <w:p w14:paraId="7954AC2F"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0.55</w:t>
            </w:r>
          </w:p>
        </w:tc>
        <w:tc>
          <w:tcPr>
            <w:tcW w:w="1701" w:type="dxa"/>
            <w:shd w:val="clear" w:color="auto" w:fill="auto"/>
            <w:vAlign w:val="center"/>
            <w:hideMark/>
          </w:tcPr>
          <w:p w14:paraId="405E87CD" w14:textId="77777777" w:rsidR="0075433D" w:rsidRPr="00882673" w:rsidRDefault="0075433D" w:rsidP="00882673">
            <w:pPr>
              <w:spacing w:after="0" w:line="240" w:lineRule="auto"/>
              <w:jc w:val="right"/>
              <w:rPr>
                <w:rFonts w:ascii="Calibri" w:eastAsia="Times New Roman" w:hAnsi="Calibri" w:cs="Calibri"/>
                <w:color w:val="000000"/>
                <w:sz w:val="19"/>
                <w:szCs w:val="19"/>
                <w:lang w:eastAsia="en-GB"/>
              </w:rPr>
            </w:pPr>
            <w:r w:rsidRPr="00882673">
              <w:rPr>
                <w:rFonts w:ascii="Calibri" w:eastAsia="Times New Roman" w:hAnsi="Calibri" w:cs="Calibri"/>
                <w:color w:val="000000"/>
                <w:sz w:val="19"/>
                <w:szCs w:val="19"/>
                <w:lang w:eastAsia="en-GB"/>
              </w:rPr>
              <w:t>0.60</w:t>
            </w:r>
          </w:p>
        </w:tc>
      </w:tr>
      <w:tr w:rsidR="0075433D" w:rsidRPr="00882673" w14:paraId="6189B8B0" w14:textId="2784D7B0" w:rsidTr="0075433D">
        <w:trPr>
          <w:trHeight w:val="315"/>
        </w:trPr>
        <w:tc>
          <w:tcPr>
            <w:tcW w:w="2825" w:type="dxa"/>
            <w:shd w:val="clear" w:color="auto" w:fill="auto"/>
            <w:vAlign w:val="center"/>
            <w:hideMark/>
          </w:tcPr>
          <w:p w14:paraId="7ED7D398" w14:textId="77777777" w:rsidR="0075433D" w:rsidRPr="00882673" w:rsidRDefault="0075433D" w:rsidP="00882673">
            <w:pPr>
              <w:spacing w:after="0" w:line="240" w:lineRule="auto"/>
              <w:rPr>
                <w:rFonts w:ascii="Calibri" w:eastAsia="Times New Roman" w:hAnsi="Calibri" w:cs="Calibri"/>
                <w:b/>
                <w:bCs/>
                <w:color w:val="000000"/>
                <w:sz w:val="19"/>
                <w:szCs w:val="19"/>
                <w:lang w:eastAsia="en-GB"/>
              </w:rPr>
            </w:pPr>
            <w:r w:rsidRPr="00882673">
              <w:rPr>
                <w:rFonts w:ascii="Calibri" w:eastAsia="Times New Roman" w:hAnsi="Calibri" w:cs="Calibri"/>
                <w:b/>
                <w:bCs/>
                <w:color w:val="000000"/>
                <w:sz w:val="19"/>
                <w:szCs w:val="19"/>
                <w:lang w:eastAsia="en-GB"/>
              </w:rPr>
              <w:t xml:space="preserve">% increase of band D tax </w:t>
            </w:r>
            <w:proofErr w:type="spellStart"/>
            <w:r w:rsidRPr="00882673">
              <w:rPr>
                <w:rFonts w:ascii="Calibri" w:eastAsia="Times New Roman" w:hAnsi="Calibri" w:cs="Calibri"/>
                <w:b/>
                <w:bCs/>
                <w:color w:val="000000"/>
                <w:sz w:val="19"/>
                <w:szCs w:val="19"/>
                <w:lang w:eastAsia="en-GB"/>
              </w:rPr>
              <w:t>yr</w:t>
            </w:r>
            <w:proofErr w:type="spellEnd"/>
            <w:r w:rsidRPr="00882673">
              <w:rPr>
                <w:rFonts w:ascii="Calibri" w:eastAsia="Times New Roman" w:hAnsi="Calibri" w:cs="Calibri"/>
                <w:b/>
                <w:bCs/>
                <w:color w:val="000000"/>
                <w:sz w:val="19"/>
                <w:szCs w:val="19"/>
                <w:lang w:eastAsia="en-GB"/>
              </w:rPr>
              <w:t xml:space="preserve"> on </w:t>
            </w:r>
            <w:proofErr w:type="spellStart"/>
            <w:r w:rsidRPr="00882673">
              <w:rPr>
                <w:rFonts w:ascii="Calibri" w:eastAsia="Times New Roman" w:hAnsi="Calibri" w:cs="Calibri"/>
                <w:b/>
                <w:bCs/>
                <w:color w:val="000000"/>
                <w:sz w:val="19"/>
                <w:szCs w:val="19"/>
                <w:lang w:eastAsia="en-GB"/>
              </w:rPr>
              <w:t>yr</w:t>
            </w:r>
            <w:proofErr w:type="spellEnd"/>
          </w:p>
        </w:tc>
        <w:tc>
          <w:tcPr>
            <w:tcW w:w="1843" w:type="dxa"/>
            <w:shd w:val="clear" w:color="auto" w:fill="auto"/>
            <w:noWrap/>
            <w:vAlign w:val="bottom"/>
            <w:hideMark/>
          </w:tcPr>
          <w:p w14:paraId="38DD5D30" w14:textId="77777777" w:rsidR="0075433D" w:rsidRPr="00882673" w:rsidRDefault="0075433D" w:rsidP="00882673">
            <w:pPr>
              <w:spacing w:after="0" w:line="240" w:lineRule="auto"/>
              <w:jc w:val="right"/>
              <w:rPr>
                <w:rFonts w:ascii="Calibri" w:eastAsia="Times New Roman" w:hAnsi="Calibri" w:cs="Calibri"/>
                <w:color w:val="000000"/>
                <w:lang w:eastAsia="en-GB"/>
              </w:rPr>
            </w:pPr>
            <w:r w:rsidRPr="00882673">
              <w:rPr>
                <w:rFonts w:ascii="Calibri" w:eastAsia="Times New Roman" w:hAnsi="Calibri" w:cs="Calibri"/>
                <w:color w:val="000000"/>
                <w:lang w:eastAsia="en-GB"/>
              </w:rPr>
              <w:t>2.30</w:t>
            </w:r>
          </w:p>
        </w:tc>
        <w:tc>
          <w:tcPr>
            <w:tcW w:w="1701" w:type="dxa"/>
            <w:shd w:val="clear" w:color="auto" w:fill="auto"/>
            <w:noWrap/>
            <w:vAlign w:val="bottom"/>
            <w:hideMark/>
          </w:tcPr>
          <w:p w14:paraId="1F4CD4BA" w14:textId="77777777" w:rsidR="0075433D" w:rsidRPr="00882673" w:rsidRDefault="0075433D" w:rsidP="00882673">
            <w:pPr>
              <w:spacing w:after="0" w:line="240" w:lineRule="auto"/>
              <w:jc w:val="right"/>
              <w:rPr>
                <w:rFonts w:ascii="Calibri" w:eastAsia="Times New Roman" w:hAnsi="Calibri" w:cs="Calibri"/>
                <w:color w:val="000000"/>
                <w:lang w:eastAsia="en-GB"/>
              </w:rPr>
            </w:pPr>
            <w:r w:rsidRPr="00882673">
              <w:rPr>
                <w:rFonts w:ascii="Calibri" w:eastAsia="Times New Roman" w:hAnsi="Calibri" w:cs="Calibri"/>
                <w:color w:val="000000"/>
                <w:lang w:eastAsia="en-GB"/>
              </w:rPr>
              <w:t>2.59</w:t>
            </w:r>
          </w:p>
        </w:tc>
      </w:tr>
    </w:tbl>
    <w:p w14:paraId="7B7F1EF6" w14:textId="77777777" w:rsidR="00882673" w:rsidRPr="00882673" w:rsidRDefault="00882673" w:rsidP="00882673">
      <w:pPr>
        <w:tabs>
          <w:tab w:val="center" w:pos="4513"/>
          <w:tab w:val="right" w:pos="9026"/>
        </w:tabs>
        <w:spacing w:after="0" w:line="240" w:lineRule="auto"/>
        <w:jc w:val="center"/>
        <w:rPr>
          <w:b/>
          <w:bCs/>
        </w:rPr>
      </w:pPr>
    </w:p>
    <w:p w14:paraId="56D3BA34" w14:textId="77777777" w:rsidR="00882673" w:rsidRPr="00882673" w:rsidRDefault="00882673" w:rsidP="00882673">
      <w:pPr>
        <w:tabs>
          <w:tab w:val="center" w:pos="4513"/>
          <w:tab w:val="right" w:pos="9026"/>
        </w:tabs>
        <w:spacing w:after="0" w:line="240" w:lineRule="auto"/>
        <w:jc w:val="center"/>
        <w:rPr>
          <w:b/>
          <w:bCs/>
        </w:rPr>
      </w:pPr>
      <w:r w:rsidRPr="00882673">
        <w:rPr>
          <w:noProof/>
        </w:rPr>
        <mc:AlternateContent>
          <mc:Choice Requires="wps">
            <w:drawing>
              <wp:anchor distT="0" distB="0" distL="114300" distR="114300" simplePos="0" relativeHeight="251658240" behindDoc="0" locked="0" layoutInCell="1" allowOverlap="1" wp14:anchorId="450DEFEA" wp14:editId="42B9C7E3">
                <wp:simplePos x="0" y="0"/>
                <wp:positionH relativeFrom="column">
                  <wp:posOffset>-19050</wp:posOffset>
                </wp:positionH>
                <wp:positionV relativeFrom="paragraph">
                  <wp:posOffset>116840</wp:posOffset>
                </wp:positionV>
                <wp:extent cx="5362575" cy="784614"/>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362575" cy="784614"/>
                        </a:xfrm>
                        <a:prstGeom prst="rect">
                          <a:avLst/>
                        </a:prstGeom>
                        <a:solidFill>
                          <a:sysClr val="window" lastClr="FFFFFF"/>
                        </a:solidFill>
                        <a:ln w="6350">
                          <a:solidFill>
                            <a:prstClr val="black"/>
                          </a:solidFill>
                        </a:ln>
                      </wps:spPr>
                      <wps:txbx>
                        <w:txbxContent>
                          <w:p w14:paraId="1C365F89" w14:textId="77777777" w:rsidR="00882673" w:rsidRPr="00F737A9" w:rsidRDefault="00882673" w:rsidP="00882673">
                            <w:pPr>
                              <w:pStyle w:val="ListParagraph"/>
                              <w:numPr>
                                <w:ilvl w:val="0"/>
                                <w:numId w:val="26"/>
                              </w:numPr>
                              <w:ind w:left="786"/>
                              <w:rPr>
                                <w:sz w:val="16"/>
                                <w:szCs w:val="16"/>
                              </w:rPr>
                            </w:pPr>
                            <w:r w:rsidRPr="00F737A9">
                              <w:rPr>
                                <w:sz w:val="16"/>
                                <w:szCs w:val="16"/>
                              </w:rPr>
                              <w:t>Estimates using previous years charges. Requests for early notification have been made but no responses to date</w:t>
                            </w:r>
                          </w:p>
                          <w:p w14:paraId="6CFBBBC5" w14:textId="77777777" w:rsidR="00882673" w:rsidRPr="00F737A9" w:rsidRDefault="00882673" w:rsidP="00882673">
                            <w:pPr>
                              <w:pStyle w:val="ListParagraph"/>
                              <w:numPr>
                                <w:ilvl w:val="0"/>
                                <w:numId w:val="26"/>
                              </w:numPr>
                              <w:ind w:left="786"/>
                              <w:rPr>
                                <w:sz w:val="16"/>
                                <w:szCs w:val="16"/>
                              </w:rPr>
                            </w:pPr>
                            <w:r w:rsidRPr="00F737A9">
                              <w:rPr>
                                <w:sz w:val="16"/>
                                <w:szCs w:val="16"/>
                              </w:rPr>
                              <w:t>Change of bank from Natwest to Unity Trust 23/07/20</w:t>
                            </w:r>
                          </w:p>
                          <w:p w14:paraId="105F6CD4" w14:textId="77777777" w:rsidR="00882673" w:rsidRPr="00F737A9" w:rsidRDefault="00882673" w:rsidP="00882673">
                            <w:pPr>
                              <w:pStyle w:val="ListParagraph"/>
                              <w:numPr>
                                <w:ilvl w:val="0"/>
                                <w:numId w:val="26"/>
                              </w:numPr>
                              <w:ind w:left="786"/>
                              <w:rPr>
                                <w:sz w:val="16"/>
                                <w:szCs w:val="16"/>
                              </w:rPr>
                            </w:pPr>
                            <w:r w:rsidRPr="00F737A9">
                              <w:rPr>
                                <w:sz w:val="16"/>
                                <w:szCs w:val="16"/>
                              </w:rPr>
                              <w:t>Mandatory national pay award for 2020/21</w:t>
                            </w:r>
                          </w:p>
                          <w:p w14:paraId="37DEC906" w14:textId="77777777" w:rsidR="00882673" w:rsidRDefault="00882673" w:rsidP="00882673">
                            <w:pPr>
                              <w:pStyle w:val="ListParagraph"/>
                              <w:numPr>
                                <w:ilvl w:val="0"/>
                                <w:numId w:val="26"/>
                              </w:numPr>
                              <w:ind w:left="786"/>
                              <w:rPr>
                                <w:sz w:val="16"/>
                                <w:szCs w:val="16"/>
                              </w:rPr>
                            </w:pPr>
                            <w:r>
                              <w:rPr>
                                <w:sz w:val="16"/>
                                <w:szCs w:val="16"/>
                              </w:rPr>
                              <w:t>Largely due to reduction in tax base</w:t>
                            </w:r>
                          </w:p>
                          <w:p w14:paraId="78D2B402" w14:textId="77777777" w:rsidR="00882673" w:rsidRDefault="00882673" w:rsidP="00882673">
                            <w:pPr>
                              <w:pStyle w:val="ListParagraph"/>
                              <w:numPr>
                                <w:ilvl w:val="0"/>
                                <w:numId w:val="26"/>
                              </w:numPr>
                              <w:ind w:left="786"/>
                              <w:rPr>
                                <w:sz w:val="16"/>
                                <w:szCs w:val="16"/>
                              </w:rPr>
                            </w:pPr>
                            <w:r>
                              <w:rPr>
                                <w:sz w:val="16"/>
                                <w:szCs w:val="16"/>
                              </w:rPr>
                              <w:t>Sufficient stock purchased in 2020/21</w:t>
                            </w:r>
                          </w:p>
                          <w:p w14:paraId="46509FD8" w14:textId="77777777" w:rsidR="00882673" w:rsidRPr="00F737A9" w:rsidRDefault="00882673" w:rsidP="00882673">
                            <w:pPr>
                              <w:pStyle w:val="ListParagraph"/>
                              <w:ind w:left="786"/>
                              <w:rPr>
                                <w:sz w:val="16"/>
                                <w:szCs w:val="16"/>
                              </w:rPr>
                            </w:pPr>
                          </w:p>
                          <w:p w14:paraId="1E1109B2" w14:textId="77777777" w:rsidR="00882673" w:rsidRPr="00776B77" w:rsidRDefault="00882673" w:rsidP="00882673">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EFEA" id="_x0000_t202" coordsize="21600,21600" o:spt="202" path="m,l,21600r21600,l21600,xe">
                <v:stroke joinstyle="miter"/>
                <v:path gradientshapeok="t" o:connecttype="rect"/>
              </v:shapetype>
              <v:shape id="Text Box 1" o:spid="_x0000_s1026" type="#_x0000_t202" style="position:absolute;left:0;text-align:left;margin-left:-1.5pt;margin-top:9.2pt;width:422.2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" fillcolor="window" strokeweight=".5pt">
                <v:textbox>
                  <w:txbxContent>
                    <w:p w14:paraId="1C365F89" w14:textId="77777777" w:rsidR="00882673" w:rsidRPr="00F737A9" w:rsidRDefault="00882673" w:rsidP="00882673">
                      <w:pPr>
                        <w:pStyle w:val="ListParagraph"/>
                        <w:numPr>
                          <w:ilvl w:val="0"/>
                          <w:numId w:val="26"/>
                        </w:numPr>
                        <w:ind w:left="786"/>
                        <w:rPr>
                          <w:sz w:val="16"/>
                          <w:szCs w:val="16"/>
                        </w:rPr>
                      </w:pPr>
                      <w:r w:rsidRPr="00F737A9">
                        <w:rPr>
                          <w:sz w:val="16"/>
                          <w:szCs w:val="16"/>
                        </w:rPr>
                        <w:t>Estimates using previous years charges. Requests for early notification have been made but no responses to date</w:t>
                      </w:r>
                    </w:p>
                    <w:p w14:paraId="6CFBBBC5" w14:textId="77777777" w:rsidR="00882673" w:rsidRPr="00F737A9" w:rsidRDefault="00882673" w:rsidP="00882673">
                      <w:pPr>
                        <w:pStyle w:val="ListParagraph"/>
                        <w:numPr>
                          <w:ilvl w:val="0"/>
                          <w:numId w:val="26"/>
                        </w:numPr>
                        <w:ind w:left="786"/>
                        <w:rPr>
                          <w:sz w:val="16"/>
                          <w:szCs w:val="16"/>
                        </w:rPr>
                      </w:pPr>
                      <w:r w:rsidRPr="00F737A9">
                        <w:rPr>
                          <w:sz w:val="16"/>
                          <w:szCs w:val="16"/>
                        </w:rPr>
                        <w:t xml:space="preserve">Change of bank from </w:t>
                      </w:r>
                      <w:proofErr w:type="spellStart"/>
                      <w:r w:rsidRPr="00F737A9">
                        <w:rPr>
                          <w:sz w:val="16"/>
                          <w:szCs w:val="16"/>
                        </w:rPr>
                        <w:t>Natwest</w:t>
                      </w:r>
                      <w:proofErr w:type="spellEnd"/>
                      <w:r w:rsidRPr="00F737A9">
                        <w:rPr>
                          <w:sz w:val="16"/>
                          <w:szCs w:val="16"/>
                        </w:rPr>
                        <w:t xml:space="preserve"> to Unity Trust 23/07/20</w:t>
                      </w:r>
                    </w:p>
                    <w:p w14:paraId="105F6CD4" w14:textId="77777777" w:rsidR="00882673" w:rsidRPr="00F737A9" w:rsidRDefault="00882673" w:rsidP="00882673">
                      <w:pPr>
                        <w:pStyle w:val="ListParagraph"/>
                        <w:numPr>
                          <w:ilvl w:val="0"/>
                          <w:numId w:val="26"/>
                        </w:numPr>
                        <w:ind w:left="786"/>
                        <w:rPr>
                          <w:sz w:val="16"/>
                          <w:szCs w:val="16"/>
                        </w:rPr>
                      </w:pPr>
                      <w:r w:rsidRPr="00F737A9">
                        <w:rPr>
                          <w:sz w:val="16"/>
                          <w:szCs w:val="16"/>
                        </w:rPr>
                        <w:t>Mandatory national pay award for 2020/21</w:t>
                      </w:r>
                    </w:p>
                    <w:p w14:paraId="37DEC906" w14:textId="77777777" w:rsidR="00882673" w:rsidRDefault="00882673" w:rsidP="00882673">
                      <w:pPr>
                        <w:pStyle w:val="ListParagraph"/>
                        <w:numPr>
                          <w:ilvl w:val="0"/>
                          <w:numId w:val="26"/>
                        </w:numPr>
                        <w:ind w:left="786"/>
                        <w:rPr>
                          <w:sz w:val="16"/>
                          <w:szCs w:val="16"/>
                        </w:rPr>
                      </w:pPr>
                      <w:r>
                        <w:rPr>
                          <w:sz w:val="16"/>
                          <w:szCs w:val="16"/>
                        </w:rPr>
                        <w:t>Largely due to reduction in tax base</w:t>
                      </w:r>
                    </w:p>
                    <w:p w14:paraId="78D2B402" w14:textId="77777777" w:rsidR="00882673" w:rsidRDefault="00882673" w:rsidP="00882673">
                      <w:pPr>
                        <w:pStyle w:val="ListParagraph"/>
                        <w:numPr>
                          <w:ilvl w:val="0"/>
                          <w:numId w:val="26"/>
                        </w:numPr>
                        <w:ind w:left="786"/>
                        <w:rPr>
                          <w:sz w:val="16"/>
                          <w:szCs w:val="16"/>
                        </w:rPr>
                      </w:pPr>
                      <w:r>
                        <w:rPr>
                          <w:sz w:val="16"/>
                          <w:szCs w:val="16"/>
                        </w:rPr>
                        <w:t>Sufficient stock purchased in 2020/21</w:t>
                      </w:r>
                    </w:p>
                    <w:p w14:paraId="46509FD8" w14:textId="77777777" w:rsidR="00882673" w:rsidRPr="00F737A9" w:rsidRDefault="00882673" w:rsidP="00882673">
                      <w:pPr>
                        <w:pStyle w:val="ListParagraph"/>
                        <w:ind w:left="786"/>
                        <w:rPr>
                          <w:sz w:val="16"/>
                          <w:szCs w:val="16"/>
                        </w:rPr>
                      </w:pPr>
                    </w:p>
                    <w:p w14:paraId="1E1109B2" w14:textId="77777777" w:rsidR="00882673" w:rsidRPr="00776B77" w:rsidRDefault="00882673" w:rsidP="00882673">
                      <w:pPr>
                        <w:pStyle w:val="ListParagraph"/>
                        <w:rPr>
                          <w:sz w:val="18"/>
                          <w:szCs w:val="18"/>
                        </w:rPr>
                      </w:pPr>
                    </w:p>
                  </w:txbxContent>
                </v:textbox>
              </v:shape>
            </w:pict>
          </mc:Fallback>
        </mc:AlternateContent>
      </w:r>
    </w:p>
    <w:p w14:paraId="139B3A08" w14:textId="77777777" w:rsidR="00882673" w:rsidRPr="00882673" w:rsidRDefault="00882673" w:rsidP="00882673">
      <w:pPr>
        <w:tabs>
          <w:tab w:val="left" w:pos="2055"/>
        </w:tabs>
      </w:pPr>
    </w:p>
    <w:p w14:paraId="4B39C033" w14:textId="77777777" w:rsidR="00882673" w:rsidRDefault="00882673" w:rsidP="00A904F8">
      <w:pPr>
        <w:pStyle w:val="Header"/>
        <w:rPr>
          <w:b/>
          <w:bCs/>
        </w:rPr>
      </w:pPr>
    </w:p>
    <w:sectPr w:rsidR="00882673" w:rsidSect="00F65C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A9ED" w14:textId="77777777" w:rsidR="00343A03" w:rsidRDefault="00343A03" w:rsidP="00557859">
      <w:pPr>
        <w:spacing w:after="0" w:line="240" w:lineRule="auto"/>
      </w:pPr>
      <w:r>
        <w:separator/>
      </w:r>
    </w:p>
  </w:endnote>
  <w:endnote w:type="continuationSeparator" w:id="0">
    <w:p w14:paraId="66D4DA06" w14:textId="77777777" w:rsidR="00343A03" w:rsidRDefault="00343A03" w:rsidP="005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958504"/>
      <w:docPartObj>
        <w:docPartGallery w:val="Page Numbers (Bottom of Page)"/>
        <w:docPartUnique/>
      </w:docPartObj>
    </w:sdtPr>
    <w:sdtEndPr>
      <w:rPr>
        <w:noProof/>
      </w:rPr>
    </w:sdtEndPr>
    <w:sdtContent>
      <w:p w14:paraId="5EAA47AE" w14:textId="43DC4C9E" w:rsidR="009515BC" w:rsidRDefault="00951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C2221" w14:textId="4CA8ACBE" w:rsidR="00557859" w:rsidRDefault="009515BC">
    <w:pPr>
      <w:pStyle w:val="Footer"/>
    </w:pPr>
    <w:r>
      <w:t>LPC/LCW/</w:t>
    </w:r>
    <w:r w:rsidR="006358A3">
      <w:t>13.01.2021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A366" w14:textId="77777777" w:rsidR="00343A03" w:rsidRDefault="00343A03" w:rsidP="00557859">
      <w:pPr>
        <w:spacing w:after="0" w:line="240" w:lineRule="auto"/>
      </w:pPr>
      <w:r>
        <w:separator/>
      </w:r>
    </w:p>
  </w:footnote>
  <w:footnote w:type="continuationSeparator" w:id="0">
    <w:p w14:paraId="34885EFA" w14:textId="77777777" w:rsidR="00343A03" w:rsidRDefault="00343A03" w:rsidP="005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123A" w14:textId="77777777"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2EEE15E3" w14:textId="77777777" w:rsidR="00557859" w:rsidRPr="00183DDD" w:rsidRDefault="00557859" w:rsidP="00557859">
    <w:pPr>
      <w:pStyle w:val="Header"/>
      <w:jc w:val="center"/>
      <w:rPr>
        <w:b/>
        <w:color w:val="385623" w:themeColor="accent6" w:themeShade="80"/>
        <w:sz w:val="36"/>
        <w:szCs w:val="36"/>
      </w:rPr>
    </w:pPr>
    <w:r w:rsidRPr="00183DDD">
      <w:rPr>
        <w:b/>
        <w:color w:val="385623" w:themeColor="accent6" w:themeShade="80"/>
        <w:sz w:val="36"/>
        <w:szCs w:val="36"/>
      </w:rPr>
      <w:t>LOVERSALL PARISH COUNCIL</w:t>
    </w:r>
  </w:p>
  <w:p w14:paraId="349D5D65" w14:textId="77777777" w:rsidR="00557859" w:rsidRDefault="005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93A"/>
    <w:multiLevelType w:val="hybridMultilevel"/>
    <w:tmpl w:val="2F74C1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1F303C5"/>
    <w:multiLevelType w:val="hybridMultilevel"/>
    <w:tmpl w:val="9076A79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459689F"/>
    <w:multiLevelType w:val="hybridMultilevel"/>
    <w:tmpl w:val="BC4E882E"/>
    <w:lvl w:ilvl="0" w:tplc="08090011">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E807BE9"/>
    <w:multiLevelType w:val="hybridMultilevel"/>
    <w:tmpl w:val="DD20C0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077F2"/>
    <w:multiLevelType w:val="hybridMultilevel"/>
    <w:tmpl w:val="B94AC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7CE5"/>
    <w:multiLevelType w:val="hybridMultilevel"/>
    <w:tmpl w:val="507654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4C97A09"/>
    <w:multiLevelType w:val="hybridMultilevel"/>
    <w:tmpl w:val="312CCE28"/>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085FA4"/>
    <w:multiLevelType w:val="hybridMultilevel"/>
    <w:tmpl w:val="D4EAB6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9F5727"/>
    <w:multiLevelType w:val="hybridMultilevel"/>
    <w:tmpl w:val="8544F9D2"/>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8514C"/>
    <w:multiLevelType w:val="hybridMultilevel"/>
    <w:tmpl w:val="8F62307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F4300E"/>
    <w:multiLevelType w:val="hybridMultilevel"/>
    <w:tmpl w:val="7C78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14B7C"/>
    <w:multiLevelType w:val="hybridMultilevel"/>
    <w:tmpl w:val="22149A9E"/>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DAE2B1B"/>
    <w:multiLevelType w:val="hybridMultilevel"/>
    <w:tmpl w:val="1BFAD038"/>
    <w:lvl w:ilvl="0" w:tplc="021C3A36">
      <w:start w:val="2"/>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B1B8F"/>
    <w:multiLevelType w:val="hybridMultilevel"/>
    <w:tmpl w:val="E2545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64FA7"/>
    <w:multiLevelType w:val="hybridMultilevel"/>
    <w:tmpl w:val="2026C48A"/>
    <w:lvl w:ilvl="0" w:tplc="0809001B">
      <w:start w:val="1"/>
      <w:numFmt w:val="lowerRoman"/>
      <w:lvlText w:val="%1."/>
      <w:lvlJc w:val="right"/>
      <w:pPr>
        <w:ind w:left="2662" w:hanging="360"/>
      </w:p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20" w15:restartNumberingAfterBreak="0">
    <w:nsid w:val="661E4A60"/>
    <w:multiLevelType w:val="hybridMultilevel"/>
    <w:tmpl w:val="082256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9404A"/>
    <w:multiLevelType w:val="hybridMultilevel"/>
    <w:tmpl w:val="E71812D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C0C4D426">
      <w:start w:val="1"/>
      <w:numFmt w:val="decimal"/>
      <w:lvlText w:val="%4)"/>
      <w:lvlJc w:val="left"/>
      <w:pPr>
        <w:ind w:left="2662" w:hanging="360"/>
      </w:pPr>
      <w:rPr>
        <w:i w:val="0"/>
        <w:iCs w:val="0"/>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FD7497C"/>
    <w:multiLevelType w:val="hybridMultilevel"/>
    <w:tmpl w:val="D1506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3822B4"/>
    <w:multiLevelType w:val="hybridMultilevel"/>
    <w:tmpl w:val="06D8FFB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15EEC"/>
    <w:multiLevelType w:val="hybridMultilevel"/>
    <w:tmpl w:val="86FCEE44"/>
    <w:lvl w:ilvl="0" w:tplc="08090019">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C0C4D426">
      <w:start w:val="1"/>
      <w:numFmt w:val="decimal"/>
      <w:lvlText w:val="%4)"/>
      <w:lvlJc w:val="left"/>
      <w:pPr>
        <w:ind w:left="2662" w:hanging="360"/>
      </w:pPr>
      <w:rPr>
        <w:i w:val="0"/>
        <w:iCs w:val="0"/>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D7F4F35"/>
    <w:multiLevelType w:val="hybridMultilevel"/>
    <w:tmpl w:val="C7824E8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7DFE537E"/>
    <w:multiLevelType w:val="hybridMultilevel"/>
    <w:tmpl w:val="C368203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3"/>
  </w:num>
  <w:num w:numId="3">
    <w:abstractNumId w:val="11"/>
  </w:num>
  <w:num w:numId="4">
    <w:abstractNumId w:val="5"/>
  </w:num>
  <w:num w:numId="5">
    <w:abstractNumId w:val="14"/>
  </w:num>
  <w:num w:numId="6">
    <w:abstractNumId w:val="17"/>
  </w:num>
  <w:num w:numId="7">
    <w:abstractNumId w:val="9"/>
  </w:num>
  <w:num w:numId="8">
    <w:abstractNumId w:val="25"/>
  </w:num>
  <w:num w:numId="9">
    <w:abstractNumId w:val="21"/>
  </w:num>
  <w:num w:numId="10">
    <w:abstractNumId w:val="27"/>
  </w:num>
  <w:num w:numId="11">
    <w:abstractNumId w:val="28"/>
  </w:num>
  <w:num w:numId="12">
    <w:abstractNumId w:val="6"/>
  </w:num>
  <w:num w:numId="13">
    <w:abstractNumId w:val="0"/>
  </w:num>
  <w:num w:numId="14">
    <w:abstractNumId w:val="8"/>
  </w:num>
  <w:num w:numId="15">
    <w:abstractNumId w:val="23"/>
  </w:num>
  <w:num w:numId="16">
    <w:abstractNumId w:val="3"/>
  </w:num>
  <w:num w:numId="17">
    <w:abstractNumId w:val="4"/>
  </w:num>
  <w:num w:numId="18">
    <w:abstractNumId w:val="20"/>
  </w:num>
  <w:num w:numId="19">
    <w:abstractNumId w:val="22"/>
  </w:num>
  <w:num w:numId="20">
    <w:abstractNumId w:val="15"/>
  </w:num>
  <w:num w:numId="21">
    <w:abstractNumId w:val="1"/>
  </w:num>
  <w:num w:numId="22">
    <w:abstractNumId w:val="2"/>
  </w:num>
  <w:num w:numId="23">
    <w:abstractNumId w:val="10"/>
  </w:num>
  <w:num w:numId="24">
    <w:abstractNumId w:val="19"/>
  </w:num>
  <w:num w:numId="25">
    <w:abstractNumId w:val="16"/>
  </w:num>
  <w:num w:numId="26">
    <w:abstractNumId w:val="18"/>
  </w:num>
  <w:num w:numId="27">
    <w:abstractNumId w:val="12"/>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9"/>
    <w:rsid w:val="00000334"/>
    <w:rsid w:val="00004137"/>
    <w:rsid w:val="00007B62"/>
    <w:rsid w:val="00046EF3"/>
    <w:rsid w:val="00091CDE"/>
    <w:rsid w:val="000D2167"/>
    <w:rsid w:val="00183DDD"/>
    <w:rsid w:val="00186AB8"/>
    <w:rsid w:val="001A0AF6"/>
    <w:rsid w:val="001B0609"/>
    <w:rsid w:val="001B0CBA"/>
    <w:rsid w:val="001E677D"/>
    <w:rsid w:val="001E7235"/>
    <w:rsid w:val="002046D9"/>
    <w:rsid w:val="00215EC4"/>
    <w:rsid w:val="00226A51"/>
    <w:rsid w:val="00227BB8"/>
    <w:rsid w:val="00235137"/>
    <w:rsid w:val="00264E4B"/>
    <w:rsid w:val="0028501C"/>
    <w:rsid w:val="002917ED"/>
    <w:rsid w:val="002D7A75"/>
    <w:rsid w:val="002E2CE6"/>
    <w:rsid w:val="002E34AF"/>
    <w:rsid w:val="002F3FF9"/>
    <w:rsid w:val="003003A6"/>
    <w:rsid w:val="003057AD"/>
    <w:rsid w:val="00343A03"/>
    <w:rsid w:val="00344A86"/>
    <w:rsid w:val="003518F0"/>
    <w:rsid w:val="00353994"/>
    <w:rsid w:val="003C3D65"/>
    <w:rsid w:val="003E2CF3"/>
    <w:rsid w:val="0041492A"/>
    <w:rsid w:val="00450A4A"/>
    <w:rsid w:val="004625EB"/>
    <w:rsid w:val="00482D0E"/>
    <w:rsid w:val="00486B9A"/>
    <w:rsid w:val="00490057"/>
    <w:rsid w:val="004935CB"/>
    <w:rsid w:val="00523E7A"/>
    <w:rsid w:val="005335D2"/>
    <w:rsid w:val="00557859"/>
    <w:rsid w:val="005821B4"/>
    <w:rsid w:val="005B2000"/>
    <w:rsid w:val="005B5417"/>
    <w:rsid w:val="006358A3"/>
    <w:rsid w:val="00643C3E"/>
    <w:rsid w:val="00647F66"/>
    <w:rsid w:val="00663D4B"/>
    <w:rsid w:val="006A10B0"/>
    <w:rsid w:val="006D6062"/>
    <w:rsid w:val="006F5DBF"/>
    <w:rsid w:val="007232B2"/>
    <w:rsid w:val="00735BF5"/>
    <w:rsid w:val="0073729E"/>
    <w:rsid w:val="0075433D"/>
    <w:rsid w:val="007C00DC"/>
    <w:rsid w:val="007D1125"/>
    <w:rsid w:val="007D1867"/>
    <w:rsid w:val="007E1208"/>
    <w:rsid w:val="007E6E47"/>
    <w:rsid w:val="00801D36"/>
    <w:rsid w:val="00815035"/>
    <w:rsid w:val="00822925"/>
    <w:rsid w:val="0082708C"/>
    <w:rsid w:val="00856000"/>
    <w:rsid w:val="00861F15"/>
    <w:rsid w:val="00882673"/>
    <w:rsid w:val="00893BB9"/>
    <w:rsid w:val="00914377"/>
    <w:rsid w:val="0093033A"/>
    <w:rsid w:val="009515BC"/>
    <w:rsid w:val="00985C6B"/>
    <w:rsid w:val="00A168E2"/>
    <w:rsid w:val="00A54A7F"/>
    <w:rsid w:val="00A562A0"/>
    <w:rsid w:val="00A904F8"/>
    <w:rsid w:val="00AA0984"/>
    <w:rsid w:val="00AA395B"/>
    <w:rsid w:val="00AB4C8E"/>
    <w:rsid w:val="00AE095C"/>
    <w:rsid w:val="00AF70E8"/>
    <w:rsid w:val="00B41CB0"/>
    <w:rsid w:val="00B6539B"/>
    <w:rsid w:val="00B849DE"/>
    <w:rsid w:val="00BB6118"/>
    <w:rsid w:val="00BC1016"/>
    <w:rsid w:val="00BC13E0"/>
    <w:rsid w:val="00C375A8"/>
    <w:rsid w:val="00C57C08"/>
    <w:rsid w:val="00C65E0E"/>
    <w:rsid w:val="00C745AF"/>
    <w:rsid w:val="00D37A2F"/>
    <w:rsid w:val="00DA00FA"/>
    <w:rsid w:val="00DA413C"/>
    <w:rsid w:val="00E038A9"/>
    <w:rsid w:val="00E47075"/>
    <w:rsid w:val="00EB26E7"/>
    <w:rsid w:val="00EC2068"/>
    <w:rsid w:val="00EF4D79"/>
    <w:rsid w:val="00EF791E"/>
    <w:rsid w:val="00F2154F"/>
    <w:rsid w:val="00F3548C"/>
    <w:rsid w:val="00F56CC8"/>
    <w:rsid w:val="00F65C34"/>
    <w:rsid w:val="00F758DE"/>
    <w:rsid w:val="00F857D8"/>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E336"/>
  <w15:docId w15:val="{C5E9BB4A-1833-487A-8C4C-F6E6BA8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 w:type="paragraph" w:styleId="NormalWeb">
    <w:name w:val="Normal (Web)"/>
    <w:basedOn w:val="Normal"/>
    <w:uiPriority w:val="99"/>
    <w:unhideWhenUsed/>
    <w:rsid w:val="00264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4E4B"/>
    <w:rPr>
      <w:color w:val="0000FF"/>
      <w:u w:val="single"/>
    </w:rPr>
  </w:style>
  <w:style w:type="paragraph" w:styleId="BalloonText">
    <w:name w:val="Balloon Text"/>
    <w:basedOn w:val="Normal"/>
    <w:link w:val="BalloonTextChar"/>
    <w:uiPriority w:val="99"/>
    <w:semiHidden/>
    <w:unhideWhenUsed/>
    <w:rsid w:val="006D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21161">
      <w:bodyDiv w:val="1"/>
      <w:marLeft w:val="0"/>
      <w:marRight w:val="0"/>
      <w:marTop w:val="0"/>
      <w:marBottom w:val="0"/>
      <w:divBdr>
        <w:top w:val="none" w:sz="0" w:space="0" w:color="auto"/>
        <w:left w:val="none" w:sz="0" w:space="0" w:color="auto"/>
        <w:bottom w:val="none" w:sz="0" w:space="0" w:color="auto"/>
        <w:right w:val="none" w:sz="0" w:space="0" w:color="auto"/>
      </w:divBdr>
    </w:div>
    <w:div w:id="1043287435">
      <w:bodyDiv w:val="1"/>
      <w:marLeft w:val="0"/>
      <w:marRight w:val="0"/>
      <w:marTop w:val="0"/>
      <w:marBottom w:val="0"/>
      <w:divBdr>
        <w:top w:val="none" w:sz="0" w:space="0" w:color="auto"/>
        <w:left w:val="none" w:sz="0" w:space="0" w:color="auto"/>
        <w:bottom w:val="none" w:sz="0" w:space="0" w:color="auto"/>
        <w:right w:val="none" w:sz="0" w:space="0" w:color="auto"/>
      </w:divBdr>
    </w:div>
    <w:div w:id="19568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390D-774B-4220-86EA-F55A8FE6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2</cp:revision>
  <cp:lastPrinted>2021-01-28T19:17:00Z</cp:lastPrinted>
  <dcterms:created xsi:type="dcterms:W3CDTF">2021-03-15T22:38:00Z</dcterms:created>
  <dcterms:modified xsi:type="dcterms:W3CDTF">2021-03-15T22:38:00Z</dcterms:modified>
</cp:coreProperties>
</file>