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94" w:rsidRDefault="00E85879" w:rsidP="00E85879">
      <w:pPr>
        <w:jc w:val="center"/>
        <w:rPr>
          <w:b/>
          <w:color w:val="4F6228" w:themeColor="accent3" w:themeShade="80"/>
          <w:sz w:val="40"/>
          <w:szCs w:val="40"/>
        </w:rPr>
      </w:pPr>
      <w:r w:rsidRPr="00E85879">
        <w:rPr>
          <w:b/>
          <w:color w:val="4F6228" w:themeColor="accent3" w:themeShade="80"/>
          <w:sz w:val="40"/>
          <w:szCs w:val="40"/>
        </w:rPr>
        <w:t>LOVERSALL PARISH COUNCIL</w:t>
      </w:r>
    </w:p>
    <w:p w:rsidR="00E85879" w:rsidRDefault="00E85879" w:rsidP="00E85879">
      <w:pPr>
        <w:jc w:val="center"/>
        <w:rPr>
          <w:b/>
          <w:sz w:val="24"/>
          <w:szCs w:val="24"/>
        </w:rPr>
      </w:pPr>
      <w:r>
        <w:rPr>
          <w:b/>
          <w:sz w:val="24"/>
          <w:szCs w:val="24"/>
        </w:rPr>
        <w:t>Minutes of Ordinary Meeting</w:t>
      </w:r>
    </w:p>
    <w:p w:rsidR="00E85879" w:rsidRDefault="00675926" w:rsidP="00E85879">
      <w:pPr>
        <w:jc w:val="center"/>
        <w:rPr>
          <w:b/>
          <w:sz w:val="24"/>
          <w:szCs w:val="24"/>
        </w:rPr>
      </w:pPr>
      <w:r>
        <w:rPr>
          <w:b/>
          <w:sz w:val="24"/>
          <w:szCs w:val="24"/>
        </w:rPr>
        <w:t>10 January 2018</w:t>
      </w:r>
      <w:r w:rsidR="0011729F">
        <w:rPr>
          <w:b/>
          <w:sz w:val="24"/>
          <w:szCs w:val="24"/>
        </w:rPr>
        <w:t>, 7.30pm</w:t>
      </w:r>
      <w:r w:rsidR="00E85879">
        <w:rPr>
          <w:b/>
          <w:sz w:val="24"/>
          <w:szCs w:val="24"/>
        </w:rPr>
        <w:t xml:space="preserve"> at the WI Hut</w:t>
      </w:r>
      <w:r w:rsidR="007B6307">
        <w:rPr>
          <w:b/>
          <w:sz w:val="24"/>
          <w:szCs w:val="24"/>
        </w:rPr>
        <w:t>,</w:t>
      </w:r>
      <w:r w:rsidR="00E85879">
        <w:rPr>
          <w:b/>
          <w:sz w:val="24"/>
          <w:szCs w:val="24"/>
        </w:rPr>
        <w:t xml:space="preserve"> </w:t>
      </w:r>
      <w:proofErr w:type="spellStart"/>
      <w:r w:rsidR="00E85879">
        <w:rPr>
          <w:b/>
          <w:sz w:val="24"/>
          <w:szCs w:val="24"/>
        </w:rPr>
        <w:t>Loversall</w:t>
      </w:r>
      <w:proofErr w:type="spellEnd"/>
    </w:p>
    <w:p w:rsidR="00E85879" w:rsidRDefault="00E85879" w:rsidP="00E85879">
      <w:pPr>
        <w:jc w:val="center"/>
        <w:rPr>
          <w:b/>
          <w:sz w:val="24"/>
          <w:szCs w:val="24"/>
        </w:rPr>
      </w:pPr>
    </w:p>
    <w:p w:rsidR="00E85879" w:rsidRDefault="00E85879" w:rsidP="00E85879">
      <w:pPr>
        <w:rPr>
          <w:sz w:val="24"/>
          <w:szCs w:val="24"/>
        </w:rPr>
      </w:pPr>
      <w:r>
        <w:rPr>
          <w:b/>
          <w:sz w:val="24"/>
          <w:szCs w:val="24"/>
        </w:rPr>
        <w:t xml:space="preserve">In Attendance:  </w:t>
      </w:r>
      <w:r>
        <w:rPr>
          <w:sz w:val="24"/>
          <w:szCs w:val="24"/>
        </w:rPr>
        <w:t xml:space="preserve">Councillors </w:t>
      </w:r>
      <w:r w:rsidR="0011729F">
        <w:rPr>
          <w:sz w:val="24"/>
          <w:szCs w:val="24"/>
        </w:rPr>
        <w:t xml:space="preserve">Nicola Harris, </w:t>
      </w:r>
      <w:r>
        <w:rPr>
          <w:sz w:val="24"/>
          <w:szCs w:val="24"/>
        </w:rPr>
        <w:t>Spencer Morris</w:t>
      </w:r>
      <w:r w:rsidR="0011729F">
        <w:rPr>
          <w:sz w:val="24"/>
          <w:szCs w:val="24"/>
        </w:rPr>
        <w:t xml:space="preserve">, </w:t>
      </w:r>
      <w:r w:rsidR="00D9306D">
        <w:rPr>
          <w:sz w:val="24"/>
          <w:szCs w:val="24"/>
        </w:rPr>
        <w:t xml:space="preserve">Keith Wilson (Chair), Colin Wright, </w:t>
      </w:r>
      <w:r w:rsidR="0011729F">
        <w:rPr>
          <w:sz w:val="24"/>
          <w:szCs w:val="24"/>
        </w:rPr>
        <w:t xml:space="preserve">DMBC Councillors Nigel </w:t>
      </w:r>
      <w:proofErr w:type="spellStart"/>
      <w:r w:rsidR="0011729F">
        <w:rPr>
          <w:sz w:val="24"/>
          <w:szCs w:val="24"/>
        </w:rPr>
        <w:t>Cannings</w:t>
      </w:r>
      <w:proofErr w:type="spellEnd"/>
      <w:r w:rsidR="0011729F">
        <w:rPr>
          <w:sz w:val="24"/>
          <w:szCs w:val="24"/>
        </w:rPr>
        <w:t xml:space="preserve"> and Martin </w:t>
      </w:r>
      <w:proofErr w:type="spellStart"/>
      <w:r w:rsidR="0011729F">
        <w:rPr>
          <w:sz w:val="24"/>
          <w:szCs w:val="24"/>
        </w:rPr>
        <w:t>Greenhalgh</w:t>
      </w:r>
      <w:proofErr w:type="spellEnd"/>
    </w:p>
    <w:p w:rsidR="00E85879" w:rsidRDefault="00E85879" w:rsidP="00E85879">
      <w:pPr>
        <w:rPr>
          <w:sz w:val="24"/>
          <w:szCs w:val="24"/>
        </w:rPr>
      </w:pPr>
      <w:r w:rsidRPr="00E85879">
        <w:rPr>
          <w:b/>
          <w:sz w:val="24"/>
          <w:szCs w:val="24"/>
        </w:rPr>
        <w:t>Clerk to the Council:</w:t>
      </w:r>
      <w:r>
        <w:rPr>
          <w:b/>
          <w:sz w:val="24"/>
          <w:szCs w:val="24"/>
        </w:rPr>
        <w:t xml:space="preserve">  </w:t>
      </w:r>
      <w:r w:rsidRPr="00E85879">
        <w:rPr>
          <w:sz w:val="24"/>
          <w:szCs w:val="24"/>
        </w:rPr>
        <w:t>Lindsay Wilson</w:t>
      </w:r>
    </w:p>
    <w:p w:rsidR="00E85879" w:rsidRDefault="00E85879" w:rsidP="00E85879">
      <w:pPr>
        <w:rPr>
          <w:sz w:val="24"/>
          <w:szCs w:val="24"/>
        </w:rPr>
      </w:pPr>
      <w:r w:rsidRPr="00E85879">
        <w:rPr>
          <w:b/>
          <w:sz w:val="24"/>
          <w:szCs w:val="24"/>
        </w:rPr>
        <w:t>Apologies:</w:t>
      </w:r>
      <w:r>
        <w:rPr>
          <w:b/>
          <w:sz w:val="24"/>
          <w:szCs w:val="24"/>
        </w:rPr>
        <w:t xml:space="preserve"> </w:t>
      </w:r>
      <w:r w:rsidR="00675926">
        <w:rPr>
          <w:sz w:val="24"/>
          <w:szCs w:val="24"/>
        </w:rPr>
        <w:t>Cllr Nigel Tomlinson</w:t>
      </w:r>
    </w:p>
    <w:p w:rsidR="00EC4CBA" w:rsidRDefault="00D9306D" w:rsidP="0011729F">
      <w:pPr>
        <w:pStyle w:val="ListParagraph"/>
        <w:numPr>
          <w:ilvl w:val="0"/>
          <w:numId w:val="3"/>
        </w:numPr>
        <w:rPr>
          <w:sz w:val="24"/>
          <w:szCs w:val="24"/>
        </w:rPr>
      </w:pPr>
      <w:r>
        <w:rPr>
          <w:b/>
          <w:sz w:val="24"/>
          <w:szCs w:val="24"/>
        </w:rPr>
        <w:t xml:space="preserve">Declaration of interest in items on agenda: </w:t>
      </w:r>
      <w:r w:rsidR="00675926">
        <w:rPr>
          <w:sz w:val="24"/>
          <w:szCs w:val="24"/>
        </w:rPr>
        <w:t>None declared</w:t>
      </w:r>
    </w:p>
    <w:p w:rsidR="00D9306D" w:rsidRDefault="00D9306D" w:rsidP="0011729F">
      <w:pPr>
        <w:pStyle w:val="ListParagraph"/>
        <w:numPr>
          <w:ilvl w:val="0"/>
          <w:numId w:val="3"/>
        </w:numPr>
        <w:rPr>
          <w:sz w:val="24"/>
          <w:szCs w:val="24"/>
        </w:rPr>
      </w:pPr>
      <w:r>
        <w:rPr>
          <w:b/>
          <w:sz w:val="24"/>
          <w:szCs w:val="24"/>
        </w:rPr>
        <w:t xml:space="preserve">Minutes of the meeting </w:t>
      </w:r>
      <w:r w:rsidRPr="00D9306D">
        <w:rPr>
          <w:sz w:val="24"/>
          <w:szCs w:val="24"/>
        </w:rPr>
        <w:t xml:space="preserve">held on </w:t>
      </w:r>
      <w:r w:rsidR="00675926">
        <w:rPr>
          <w:sz w:val="24"/>
          <w:szCs w:val="24"/>
        </w:rPr>
        <w:t>06.09.17</w:t>
      </w:r>
      <w:r>
        <w:rPr>
          <w:sz w:val="24"/>
          <w:szCs w:val="24"/>
        </w:rPr>
        <w:t xml:space="preserve"> </w:t>
      </w:r>
      <w:r w:rsidR="006B68BB">
        <w:rPr>
          <w:sz w:val="24"/>
          <w:szCs w:val="24"/>
        </w:rPr>
        <w:t xml:space="preserve">(previously circulated) </w:t>
      </w:r>
      <w:r>
        <w:rPr>
          <w:sz w:val="24"/>
          <w:szCs w:val="24"/>
        </w:rPr>
        <w:t>were accepted as a true record of that meeting and signed.</w:t>
      </w:r>
    </w:p>
    <w:p w:rsidR="00D9306D" w:rsidRPr="00E20F89" w:rsidRDefault="00E20F89" w:rsidP="00D9306D">
      <w:pPr>
        <w:ind w:left="1080"/>
        <w:rPr>
          <w:sz w:val="24"/>
          <w:szCs w:val="24"/>
        </w:rPr>
      </w:pPr>
      <w:r w:rsidRPr="00E20F89">
        <w:rPr>
          <w:b/>
          <w:sz w:val="24"/>
          <w:szCs w:val="24"/>
        </w:rPr>
        <w:t>Proposed: Cllr Morris</w:t>
      </w:r>
      <w:r w:rsidRPr="00E20F89">
        <w:rPr>
          <w:b/>
          <w:sz w:val="24"/>
          <w:szCs w:val="24"/>
        </w:rPr>
        <w:tab/>
      </w:r>
      <w:r w:rsidRPr="00E20F89">
        <w:rPr>
          <w:b/>
          <w:sz w:val="24"/>
          <w:szCs w:val="24"/>
        </w:rPr>
        <w:tab/>
      </w:r>
      <w:r w:rsidRPr="00E20F89">
        <w:rPr>
          <w:b/>
          <w:sz w:val="24"/>
          <w:szCs w:val="24"/>
        </w:rPr>
        <w:tab/>
        <w:t xml:space="preserve">Seconded: Cllr </w:t>
      </w:r>
      <w:r w:rsidR="00675926">
        <w:rPr>
          <w:b/>
          <w:sz w:val="24"/>
          <w:szCs w:val="24"/>
        </w:rPr>
        <w:t>Harris</w:t>
      </w:r>
    </w:p>
    <w:p w:rsidR="00E20F89" w:rsidRPr="00E20F89" w:rsidRDefault="006B68BB" w:rsidP="00E20F89">
      <w:pPr>
        <w:pStyle w:val="ListParagraph"/>
        <w:numPr>
          <w:ilvl w:val="0"/>
          <w:numId w:val="3"/>
        </w:numPr>
        <w:rPr>
          <w:b/>
          <w:sz w:val="24"/>
          <w:szCs w:val="24"/>
        </w:rPr>
      </w:pPr>
      <w:r>
        <w:rPr>
          <w:b/>
          <w:sz w:val="24"/>
          <w:szCs w:val="24"/>
        </w:rPr>
        <w:t>Matters arising:</w:t>
      </w:r>
    </w:p>
    <w:p w:rsidR="00675926" w:rsidRPr="00977656" w:rsidRDefault="00AE17D6" w:rsidP="00675926">
      <w:pPr>
        <w:pStyle w:val="ListParagraph"/>
        <w:numPr>
          <w:ilvl w:val="1"/>
          <w:numId w:val="3"/>
        </w:numPr>
        <w:rPr>
          <w:sz w:val="24"/>
          <w:szCs w:val="24"/>
        </w:rPr>
      </w:pPr>
      <w:r w:rsidRPr="00AE17D6">
        <w:rPr>
          <w:b/>
          <w:sz w:val="24"/>
          <w:szCs w:val="24"/>
        </w:rPr>
        <w:t xml:space="preserve">Broadband connection in </w:t>
      </w:r>
      <w:proofErr w:type="spellStart"/>
      <w:r w:rsidRPr="00AE17D6">
        <w:rPr>
          <w:b/>
          <w:sz w:val="24"/>
          <w:szCs w:val="24"/>
        </w:rPr>
        <w:t>Loversall</w:t>
      </w:r>
      <w:proofErr w:type="spellEnd"/>
      <w:r>
        <w:rPr>
          <w:b/>
          <w:sz w:val="24"/>
          <w:szCs w:val="24"/>
        </w:rPr>
        <w:t xml:space="preserve">.  </w:t>
      </w:r>
      <w:r w:rsidR="00977656" w:rsidRPr="00977656">
        <w:rPr>
          <w:sz w:val="24"/>
          <w:szCs w:val="24"/>
        </w:rPr>
        <w:t xml:space="preserve">The long promised fibre broadband service to </w:t>
      </w:r>
      <w:proofErr w:type="spellStart"/>
      <w:r w:rsidR="00977656" w:rsidRPr="00977656">
        <w:rPr>
          <w:sz w:val="24"/>
          <w:szCs w:val="24"/>
        </w:rPr>
        <w:t>Love</w:t>
      </w:r>
      <w:r w:rsidR="00041BAE">
        <w:rPr>
          <w:sz w:val="24"/>
          <w:szCs w:val="24"/>
        </w:rPr>
        <w:t>rsall</w:t>
      </w:r>
      <w:proofErr w:type="spellEnd"/>
      <w:r w:rsidR="00041BAE">
        <w:rPr>
          <w:sz w:val="24"/>
          <w:szCs w:val="24"/>
        </w:rPr>
        <w:t xml:space="preserve"> has now been provided and</w:t>
      </w:r>
      <w:r w:rsidR="006B68BB" w:rsidRPr="00977656">
        <w:rPr>
          <w:sz w:val="24"/>
          <w:szCs w:val="24"/>
        </w:rPr>
        <w:t xml:space="preserve"> </w:t>
      </w:r>
      <w:r w:rsidR="00675926" w:rsidRPr="00977656">
        <w:rPr>
          <w:sz w:val="24"/>
          <w:szCs w:val="24"/>
        </w:rPr>
        <w:t>broadband speeds across most of the village seem to have improved considerably</w:t>
      </w:r>
      <w:r w:rsidR="00472F71" w:rsidRPr="00977656">
        <w:rPr>
          <w:sz w:val="24"/>
          <w:szCs w:val="24"/>
        </w:rPr>
        <w:t>.</w:t>
      </w:r>
      <w:r w:rsidR="00977656">
        <w:rPr>
          <w:sz w:val="24"/>
          <w:szCs w:val="24"/>
        </w:rPr>
        <w:t xml:space="preserve"> Cllr Wilson thanked DMBC councillors for their support</w:t>
      </w:r>
      <w:r w:rsidR="00C26277">
        <w:rPr>
          <w:sz w:val="24"/>
          <w:szCs w:val="24"/>
        </w:rPr>
        <w:t xml:space="preserve"> in clarifying the schedule for implementing the service</w:t>
      </w:r>
      <w:r w:rsidR="00977656">
        <w:rPr>
          <w:sz w:val="24"/>
          <w:szCs w:val="24"/>
        </w:rPr>
        <w:t xml:space="preserve">. </w:t>
      </w:r>
    </w:p>
    <w:p w:rsidR="00675926" w:rsidRPr="00675926" w:rsidRDefault="00866A25" w:rsidP="00675926">
      <w:pPr>
        <w:pStyle w:val="ListParagraph"/>
        <w:numPr>
          <w:ilvl w:val="1"/>
          <w:numId w:val="3"/>
        </w:numPr>
        <w:rPr>
          <w:b/>
          <w:sz w:val="24"/>
          <w:szCs w:val="24"/>
        </w:rPr>
      </w:pPr>
      <w:r w:rsidRPr="00E04D81">
        <w:rPr>
          <w:b/>
          <w:sz w:val="24"/>
          <w:szCs w:val="24"/>
        </w:rPr>
        <w:t xml:space="preserve">Fly-tipping on Hall Balk Lane.  </w:t>
      </w:r>
      <w:r w:rsidR="00675926">
        <w:rPr>
          <w:sz w:val="24"/>
          <w:szCs w:val="24"/>
        </w:rPr>
        <w:t>Since the installation of the larger size ‘Eyes Watching’ sign, situated near the A60 entrance to Hall Balk Lane, the amount and frequency of fly-tipping seems to be significantly less</w:t>
      </w:r>
      <w:r w:rsidR="00977656">
        <w:rPr>
          <w:sz w:val="24"/>
          <w:szCs w:val="24"/>
        </w:rPr>
        <w:t>.</w:t>
      </w:r>
      <w:r w:rsidR="00675926">
        <w:rPr>
          <w:sz w:val="24"/>
          <w:szCs w:val="24"/>
        </w:rPr>
        <w:t xml:space="preserve">  Also noted Archie Harris’ litter picking efforts across the village as part of his Duke of Edinburgh’s Award Scheme – thank you Archie.</w:t>
      </w:r>
    </w:p>
    <w:p w:rsidR="00E04D81" w:rsidRDefault="00E04D81" w:rsidP="00E04D81">
      <w:pPr>
        <w:pStyle w:val="ListParagraph"/>
        <w:numPr>
          <w:ilvl w:val="1"/>
          <w:numId w:val="3"/>
        </w:numPr>
        <w:rPr>
          <w:sz w:val="24"/>
          <w:szCs w:val="24"/>
        </w:rPr>
      </w:pPr>
      <w:r w:rsidRPr="00E04D81">
        <w:rPr>
          <w:b/>
          <w:sz w:val="24"/>
          <w:szCs w:val="24"/>
        </w:rPr>
        <w:t>Ro</w:t>
      </w:r>
      <w:r>
        <w:rPr>
          <w:b/>
          <w:sz w:val="24"/>
          <w:szCs w:val="24"/>
        </w:rPr>
        <w:t xml:space="preserve">ad Safety through </w:t>
      </w:r>
      <w:proofErr w:type="spellStart"/>
      <w:r>
        <w:rPr>
          <w:b/>
          <w:sz w:val="24"/>
          <w:szCs w:val="24"/>
        </w:rPr>
        <w:t>Loversall</w:t>
      </w:r>
      <w:proofErr w:type="spellEnd"/>
      <w:r>
        <w:rPr>
          <w:b/>
          <w:sz w:val="24"/>
          <w:szCs w:val="24"/>
        </w:rPr>
        <w:t xml:space="preserve"> village.</w:t>
      </w:r>
      <w:r>
        <w:rPr>
          <w:sz w:val="24"/>
          <w:szCs w:val="24"/>
        </w:rPr>
        <w:t xml:space="preserve"> </w:t>
      </w:r>
      <w:proofErr w:type="spellStart"/>
      <w:r w:rsidR="00675926">
        <w:rPr>
          <w:sz w:val="24"/>
          <w:szCs w:val="24"/>
        </w:rPr>
        <w:t>IPort</w:t>
      </w:r>
      <w:proofErr w:type="spellEnd"/>
      <w:r w:rsidR="00675926">
        <w:rPr>
          <w:sz w:val="24"/>
          <w:szCs w:val="24"/>
        </w:rPr>
        <w:t xml:space="preserve"> </w:t>
      </w:r>
      <w:proofErr w:type="gramStart"/>
      <w:r w:rsidR="00675926">
        <w:rPr>
          <w:sz w:val="24"/>
          <w:szCs w:val="24"/>
        </w:rPr>
        <w:t>lorries</w:t>
      </w:r>
      <w:proofErr w:type="gramEnd"/>
      <w:r w:rsidR="00675926">
        <w:rPr>
          <w:sz w:val="24"/>
          <w:szCs w:val="24"/>
        </w:rPr>
        <w:t xml:space="preserve"> down Rakes Lane and Hall Balk Lane</w:t>
      </w:r>
      <w:r w:rsidR="00472F71">
        <w:rPr>
          <w:sz w:val="24"/>
          <w:szCs w:val="24"/>
        </w:rPr>
        <w:t xml:space="preserve"> -</w:t>
      </w:r>
      <w:r>
        <w:rPr>
          <w:sz w:val="24"/>
          <w:szCs w:val="24"/>
        </w:rPr>
        <w:t xml:space="preserve"> Cllr Wilson has followed this up with DMBC, who have declared the yellow </w:t>
      </w:r>
      <w:proofErr w:type="spellStart"/>
      <w:r>
        <w:rPr>
          <w:sz w:val="24"/>
          <w:szCs w:val="24"/>
        </w:rPr>
        <w:t>Iport</w:t>
      </w:r>
      <w:proofErr w:type="spellEnd"/>
      <w:r>
        <w:rPr>
          <w:sz w:val="24"/>
          <w:szCs w:val="24"/>
        </w:rPr>
        <w:t xml:space="preserve"> signs at the entrances to the village and Hall Balk Lane to be ‘unofficial’.  </w:t>
      </w:r>
      <w:r w:rsidR="00591FBA">
        <w:rPr>
          <w:sz w:val="24"/>
          <w:szCs w:val="24"/>
        </w:rPr>
        <w:t xml:space="preserve">Suggestions were offered to DMBC about signage on A60 approaching the turn for </w:t>
      </w:r>
      <w:proofErr w:type="spellStart"/>
      <w:r w:rsidR="00591FBA">
        <w:rPr>
          <w:sz w:val="24"/>
          <w:szCs w:val="24"/>
        </w:rPr>
        <w:t>Loversall</w:t>
      </w:r>
      <w:proofErr w:type="spellEnd"/>
      <w:r w:rsidR="00591FBA">
        <w:rPr>
          <w:sz w:val="24"/>
          <w:szCs w:val="24"/>
        </w:rPr>
        <w:t xml:space="preserve"> advising no access to the </w:t>
      </w:r>
      <w:proofErr w:type="spellStart"/>
      <w:r w:rsidR="00591FBA">
        <w:rPr>
          <w:sz w:val="24"/>
          <w:szCs w:val="24"/>
        </w:rPr>
        <w:t>Iport</w:t>
      </w:r>
      <w:proofErr w:type="spellEnd"/>
      <w:r w:rsidR="00591FBA">
        <w:rPr>
          <w:sz w:val="24"/>
          <w:szCs w:val="24"/>
        </w:rPr>
        <w:t xml:space="preserve"> construction site, but no action is apparent as yet. Cllr </w:t>
      </w:r>
      <w:proofErr w:type="spellStart"/>
      <w:r w:rsidR="00591FBA">
        <w:rPr>
          <w:sz w:val="24"/>
          <w:szCs w:val="24"/>
        </w:rPr>
        <w:t>Cannings</w:t>
      </w:r>
      <w:proofErr w:type="spellEnd"/>
      <w:r w:rsidR="00591FBA">
        <w:rPr>
          <w:sz w:val="24"/>
          <w:szCs w:val="24"/>
        </w:rPr>
        <w:t xml:space="preserve"> advised that he will follow up this process with DMBC.</w:t>
      </w:r>
    </w:p>
    <w:p w:rsidR="00575E3B" w:rsidRDefault="00866A25" w:rsidP="00E04D81">
      <w:pPr>
        <w:pStyle w:val="ListParagraph"/>
        <w:ind w:left="1080"/>
        <w:rPr>
          <w:sz w:val="24"/>
          <w:szCs w:val="24"/>
        </w:rPr>
      </w:pPr>
      <w:r w:rsidRPr="00866A25">
        <w:rPr>
          <w:sz w:val="24"/>
          <w:szCs w:val="24"/>
        </w:rPr>
        <w:t xml:space="preserve">  </w:t>
      </w:r>
    </w:p>
    <w:p w:rsidR="00591FBA" w:rsidRDefault="00591FBA" w:rsidP="009B477A">
      <w:pPr>
        <w:pStyle w:val="ListParagraph"/>
        <w:numPr>
          <w:ilvl w:val="0"/>
          <w:numId w:val="3"/>
        </w:numPr>
        <w:rPr>
          <w:b/>
          <w:sz w:val="24"/>
          <w:szCs w:val="24"/>
        </w:rPr>
      </w:pPr>
      <w:bookmarkStart w:id="0" w:name="_Hlk493171483"/>
      <w:r w:rsidRPr="00591FBA">
        <w:rPr>
          <w:b/>
          <w:sz w:val="24"/>
          <w:szCs w:val="24"/>
        </w:rPr>
        <w:t>Finance</w:t>
      </w:r>
    </w:p>
    <w:p w:rsidR="00591FBA" w:rsidRPr="00DB02FE" w:rsidRDefault="00591FBA" w:rsidP="00591FBA">
      <w:pPr>
        <w:pStyle w:val="ListParagraph"/>
        <w:numPr>
          <w:ilvl w:val="1"/>
          <w:numId w:val="3"/>
        </w:numPr>
        <w:rPr>
          <w:b/>
          <w:sz w:val="24"/>
          <w:szCs w:val="24"/>
        </w:rPr>
      </w:pPr>
      <w:r>
        <w:rPr>
          <w:b/>
          <w:sz w:val="24"/>
          <w:szCs w:val="24"/>
        </w:rPr>
        <w:t>Income and Expenditure Report</w:t>
      </w:r>
      <w:r w:rsidR="00AF4C34">
        <w:rPr>
          <w:b/>
          <w:sz w:val="24"/>
          <w:szCs w:val="24"/>
        </w:rPr>
        <w:t xml:space="preserve">: </w:t>
      </w:r>
      <w:r w:rsidR="00AF4C34" w:rsidRPr="00AF4C34">
        <w:rPr>
          <w:sz w:val="24"/>
          <w:szCs w:val="24"/>
        </w:rPr>
        <w:t>T</w:t>
      </w:r>
      <w:r w:rsidR="00AF4C34">
        <w:rPr>
          <w:sz w:val="24"/>
          <w:szCs w:val="24"/>
        </w:rPr>
        <w:t>he Financial Statement to 9</w:t>
      </w:r>
      <w:r w:rsidR="00AF4C34" w:rsidRPr="00AF4C34">
        <w:rPr>
          <w:sz w:val="24"/>
          <w:szCs w:val="24"/>
          <w:vertAlign w:val="superscript"/>
        </w:rPr>
        <w:t>th</w:t>
      </w:r>
      <w:r w:rsidR="00AF4C34">
        <w:rPr>
          <w:sz w:val="24"/>
          <w:szCs w:val="24"/>
        </w:rPr>
        <w:t xml:space="preserve"> January 2018 was tabled (appended to the Minutes). Payments to date totalled £386.06 though a </w:t>
      </w:r>
      <w:r w:rsidR="00AF4C34">
        <w:rPr>
          <w:sz w:val="24"/>
          <w:szCs w:val="24"/>
        </w:rPr>
        <w:lastRenderedPageBreak/>
        <w:t xml:space="preserve">number of cheques </w:t>
      </w:r>
      <w:r w:rsidR="00F730A0">
        <w:rPr>
          <w:sz w:val="24"/>
          <w:szCs w:val="24"/>
        </w:rPr>
        <w:t>awaited signature</w:t>
      </w:r>
      <w:r w:rsidR="002F7AB3">
        <w:rPr>
          <w:sz w:val="24"/>
          <w:szCs w:val="24"/>
        </w:rPr>
        <w:t xml:space="preserve"> and were</w:t>
      </w:r>
      <w:r w:rsidR="00AF4C34">
        <w:rPr>
          <w:sz w:val="24"/>
          <w:szCs w:val="24"/>
        </w:rPr>
        <w:t xml:space="preserve"> due for payment. The income received together with the amount brought forward from 2016/17 totalled £2037.64</w:t>
      </w:r>
      <w:r w:rsidR="00DB02FE">
        <w:rPr>
          <w:sz w:val="24"/>
          <w:szCs w:val="24"/>
        </w:rPr>
        <w:t xml:space="preserve"> leaving a balance of £1651.58 which reconciled to the bank statement</w:t>
      </w:r>
      <w:r w:rsidR="003C345C">
        <w:rPr>
          <w:sz w:val="24"/>
          <w:szCs w:val="24"/>
        </w:rPr>
        <w:t xml:space="preserve"> (tabled)</w:t>
      </w:r>
      <w:r w:rsidR="00DB02FE">
        <w:rPr>
          <w:sz w:val="24"/>
          <w:szCs w:val="24"/>
        </w:rPr>
        <w:t>. Forecast further expenditure for the remainder of the year was £791.24.</w:t>
      </w:r>
      <w:r w:rsidR="003C345C">
        <w:rPr>
          <w:sz w:val="24"/>
          <w:szCs w:val="24"/>
        </w:rPr>
        <w:t xml:space="preserve"> </w:t>
      </w:r>
      <w:r w:rsidR="00E57E46">
        <w:rPr>
          <w:sz w:val="24"/>
          <w:szCs w:val="24"/>
        </w:rPr>
        <w:t>T</w:t>
      </w:r>
      <w:r w:rsidR="003C345C">
        <w:rPr>
          <w:sz w:val="24"/>
          <w:szCs w:val="24"/>
        </w:rPr>
        <w:t>he statement was accepted</w:t>
      </w:r>
      <w:r w:rsidR="00B4391C">
        <w:rPr>
          <w:sz w:val="24"/>
          <w:szCs w:val="24"/>
        </w:rPr>
        <w:t>.</w:t>
      </w:r>
    </w:p>
    <w:p w:rsidR="00E873DC" w:rsidRDefault="00E873DC" w:rsidP="00DB02FE">
      <w:pPr>
        <w:pStyle w:val="ListParagraph"/>
        <w:ind w:left="1080"/>
        <w:rPr>
          <w:b/>
          <w:sz w:val="24"/>
          <w:szCs w:val="24"/>
        </w:rPr>
      </w:pPr>
    </w:p>
    <w:p w:rsidR="003C345C" w:rsidRDefault="00DB02FE" w:rsidP="00DB02FE">
      <w:pPr>
        <w:pStyle w:val="ListParagraph"/>
        <w:ind w:left="1080"/>
        <w:rPr>
          <w:b/>
          <w:sz w:val="24"/>
          <w:szCs w:val="24"/>
        </w:rPr>
      </w:pPr>
      <w:r>
        <w:rPr>
          <w:b/>
          <w:sz w:val="24"/>
          <w:szCs w:val="24"/>
        </w:rPr>
        <w:t>Proposed</w:t>
      </w:r>
      <w:r w:rsidR="00E57E46">
        <w:rPr>
          <w:b/>
          <w:sz w:val="24"/>
          <w:szCs w:val="24"/>
        </w:rPr>
        <w:t>:</w:t>
      </w:r>
      <w:r w:rsidR="00E57E46">
        <w:rPr>
          <w:b/>
          <w:sz w:val="24"/>
          <w:szCs w:val="24"/>
        </w:rPr>
        <w:tab/>
        <w:t>Cllr Morris</w:t>
      </w:r>
      <w:r w:rsidR="00E57E46">
        <w:rPr>
          <w:b/>
          <w:sz w:val="24"/>
          <w:szCs w:val="24"/>
        </w:rPr>
        <w:tab/>
      </w:r>
      <w:r w:rsidR="00E57E46">
        <w:rPr>
          <w:b/>
          <w:sz w:val="24"/>
          <w:szCs w:val="24"/>
        </w:rPr>
        <w:tab/>
      </w:r>
      <w:r w:rsidR="00E57E46">
        <w:rPr>
          <w:b/>
          <w:sz w:val="24"/>
          <w:szCs w:val="24"/>
        </w:rPr>
        <w:tab/>
      </w:r>
      <w:r>
        <w:rPr>
          <w:b/>
          <w:sz w:val="24"/>
          <w:szCs w:val="24"/>
        </w:rPr>
        <w:t xml:space="preserve"> Seconded</w:t>
      </w:r>
      <w:r w:rsidR="00E57E46">
        <w:rPr>
          <w:b/>
          <w:sz w:val="24"/>
          <w:szCs w:val="24"/>
        </w:rPr>
        <w:t>:</w:t>
      </w:r>
      <w:r w:rsidR="00E57E46">
        <w:rPr>
          <w:b/>
          <w:sz w:val="24"/>
          <w:szCs w:val="24"/>
        </w:rPr>
        <w:tab/>
        <w:t>Cllr Harris</w:t>
      </w:r>
    </w:p>
    <w:p w:rsidR="003C345C" w:rsidRPr="00DB02FE" w:rsidRDefault="003C345C" w:rsidP="00DB02FE">
      <w:pPr>
        <w:pStyle w:val="ListParagraph"/>
        <w:ind w:left="1080"/>
        <w:rPr>
          <w:b/>
          <w:sz w:val="24"/>
          <w:szCs w:val="24"/>
        </w:rPr>
      </w:pPr>
    </w:p>
    <w:p w:rsidR="003B2F9D" w:rsidRDefault="00DB02FE" w:rsidP="003B2F9D">
      <w:pPr>
        <w:pStyle w:val="ListParagraph"/>
        <w:numPr>
          <w:ilvl w:val="1"/>
          <w:numId w:val="3"/>
        </w:numPr>
        <w:ind w:left="720"/>
        <w:rPr>
          <w:sz w:val="24"/>
          <w:szCs w:val="24"/>
        </w:rPr>
      </w:pPr>
      <w:r w:rsidRPr="00472F71">
        <w:rPr>
          <w:b/>
          <w:sz w:val="24"/>
          <w:szCs w:val="24"/>
        </w:rPr>
        <w:t>Signatories for LPC Bank Account</w:t>
      </w:r>
      <w:r w:rsidR="00E57E46" w:rsidRPr="00472F71">
        <w:rPr>
          <w:b/>
          <w:sz w:val="24"/>
          <w:szCs w:val="24"/>
        </w:rPr>
        <w:t xml:space="preserve">: </w:t>
      </w:r>
      <w:r w:rsidR="00E57E46" w:rsidRPr="00472F71">
        <w:rPr>
          <w:sz w:val="24"/>
          <w:szCs w:val="24"/>
        </w:rPr>
        <w:t xml:space="preserve">Cllr Wright agreed to take proof of identity to a NatWest Bank to allow completion of the new mandate concerning signatories for the Parish Council’s Bank account.  </w:t>
      </w:r>
    </w:p>
    <w:p w:rsidR="00472F71" w:rsidRPr="00472F71" w:rsidRDefault="00472F71" w:rsidP="00472F71">
      <w:pPr>
        <w:ind w:left="360"/>
        <w:rPr>
          <w:sz w:val="24"/>
          <w:szCs w:val="24"/>
        </w:rPr>
      </w:pPr>
    </w:p>
    <w:p w:rsidR="008D0A92" w:rsidRDefault="00E57E46" w:rsidP="00977656">
      <w:pPr>
        <w:pStyle w:val="ListParagraph"/>
        <w:numPr>
          <w:ilvl w:val="1"/>
          <w:numId w:val="3"/>
        </w:numPr>
        <w:rPr>
          <w:sz w:val="24"/>
          <w:szCs w:val="24"/>
        </w:rPr>
      </w:pPr>
      <w:r w:rsidRPr="008D0A92">
        <w:rPr>
          <w:b/>
          <w:sz w:val="24"/>
          <w:szCs w:val="24"/>
        </w:rPr>
        <w:t>The following cheques were signed</w:t>
      </w:r>
      <w:r w:rsidRPr="008D0A92">
        <w:rPr>
          <w:sz w:val="24"/>
          <w:szCs w:val="24"/>
        </w:rPr>
        <w:t xml:space="preserve"> by </w:t>
      </w:r>
      <w:proofErr w:type="spellStart"/>
      <w:r w:rsidRPr="008D0A92">
        <w:rPr>
          <w:sz w:val="24"/>
          <w:szCs w:val="24"/>
        </w:rPr>
        <w:t>Cllrs</w:t>
      </w:r>
      <w:proofErr w:type="spellEnd"/>
      <w:r w:rsidRPr="008D0A92">
        <w:rPr>
          <w:sz w:val="24"/>
          <w:szCs w:val="24"/>
        </w:rPr>
        <w:t xml:space="preserve"> Wilson and Morris</w:t>
      </w:r>
      <w:r w:rsidR="003B2F9D" w:rsidRPr="008D0A92">
        <w:rPr>
          <w:sz w:val="24"/>
          <w:szCs w:val="24"/>
        </w:rPr>
        <w:t xml:space="preserve">. </w:t>
      </w:r>
    </w:p>
    <w:p w:rsidR="008D0A92" w:rsidRDefault="008D0A92" w:rsidP="008D0A92">
      <w:pPr>
        <w:ind w:left="1260"/>
        <w:rPr>
          <w:sz w:val="24"/>
          <w:szCs w:val="24"/>
        </w:rPr>
      </w:pPr>
      <w:r>
        <w:rPr>
          <w:sz w:val="24"/>
          <w:szCs w:val="24"/>
        </w:rPr>
        <w:tab/>
      </w:r>
      <w:r w:rsidR="003B2F9D" w:rsidRPr="008D0A92">
        <w:rPr>
          <w:sz w:val="24"/>
          <w:szCs w:val="24"/>
        </w:rPr>
        <w:t>305</w:t>
      </w:r>
      <w:r w:rsidR="003B2F9D" w:rsidRPr="008D0A92">
        <w:rPr>
          <w:sz w:val="24"/>
          <w:szCs w:val="24"/>
        </w:rPr>
        <w:tab/>
        <w:t>LC</w:t>
      </w:r>
      <w:r w:rsidRPr="008D0A92">
        <w:rPr>
          <w:sz w:val="24"/>
          <w:szCs w:val="24"/>
        </w:rPr>
        <w:t xml:space="preserve"> </w:t>
      </w:r>
      <w:r w:rsidR="003B2F9D" w:rsidRPr="008D0A92">
        <w:rPr>
          <w:sz w:val="24"/>
          <w:szCs w:val="24"/>
        </w:rPr>
        <w:t>Wilson</w:t>
      </w:r>
      <w:r w:rsidR="003B2F9D" w:rsidRPr="008D0A92">
        <w:rPr>
          <w:sz w:val="24"/>
          <w:szCs w:val="24"/>
        </w:rPr>
        <w:tab/>
        <w:t>Salary July-Sept</w:t>
      </w:r>
      <w:r w:rsidR="00263CB5">
        <w:rPr>
          <w:sz w:val="24"/>
          <w:szCs w:val="24"/>
        </w:rPr>
        <w:t xml:space="preserve">ember </w:t>
      </w:r>
      <w:r w:rsidR="003B2F9D" w:rsidRPr="008D0A92">
        <w:rPr>
          <w:sz w:val="24"/>
          <w:szCs w:val="24"/>
        </w:rPr>
        <w:t>17</w:t>
      </w:r>
      <w:r w:rsidR="003B2F9D" w:rsidRPr="008D0A92">
        <w:rPr>
          <w:sz w:val="24"/>
          <w:szCs w:val="24"/>
        </w:rPr>
        <w:tab/>
      </w:r>
      <w:r w:rsidR="003B2F9D" w:rsidRPr="008D0A92">
        <w:rPr>
          <w:sz w:val="24"/>
          <w:szCs w:val="24"/>
        </w:rPr>
        <w:tab/>
      </w:r>
      <w:r w:rsidR="003B2F9D" w:rsidRPr="008D0A92">
        <w:rPr>
          <w:sz w:val="24"/>
          <w:szCs w:val="24"/>
        </w:rPr>
        <w:tab/>
        <w:t>£176.06</w:t>
      </w:r>
    </w:p>
    <w:p w:rsidR="003B2F9D" w:rsidRDefault="008D0A92" w:rsidP="008D0A92">
      <w:pPr>
        <w:ind w:left="1260"/>
        <w:rPr>
          <w:sz w:val="24"/>
          <w:szCs w:val="24"/>
        </w:rPr>
      </w:pPr>
      <w:r>
        <w:rPr>
          <w:sz w:val="24"/>
          <w:szCs w:val="24"/>
        </w:rPr>
        <w:tab/>
      </w:r>
      <w:r w:rsidR="003B2F9D">
        <w:rPr>
          <w:sz w:val="24"/>
          <w:szCs w:val="24"/>
        </w:rPr>
        <w:t>306</w:t>
      </w:r>
      <w:r w:rsidR="003B2F9D">
        <w:rPr>
          <w:sz w:val="24"/>
          <w:szCs w:val="24"/>
        </w:rPr>
        <w:tab/>
        <w:t>KV</w:t>
      </w:r>
      <w:r>
        <w:rPr>
          <w:sz w:val="24"/>
          <w:szCs w:val="24"/>
        </w:rPr>
        <w:t xml:space="preserve"> </w:t>
      </w:r>
      <w:r w:rsidR="003B2F9D">
        <w:rPr>
          <w:sz w:val="24"/>
          <w:szCs w:val="24"/>
        </w:rPr>
        <w:t xml:space="preserve">Wilson </w:t>
      </w:r>
      <w:r w:rsidR="003B2F9D">
        <w:rPr>
          <w:sz w:val="24"/>
          <w:szCs w:val="24"/>
        </w:rPr>
        <w:tab/>
        <w:t>Reimburse for Word &amp; virus software</w:t>
      </w:r>
      <w:r w:rsidR="003B2F9D">
        <w:rPr>
          <w:sz w:val="24"/>
          <w:szCs w:val="24"/>
        </w:rPr>
        <w:tab/>
        <w:t>£123.07</w:t>
      </w:r>
    </w:p>
    <w:p w:rsidR="008D0A92" w:rsidRPr="004D0346" w:rsidRDefault="004D0346" w:rsidP="008D0A92">
      <w:pPr>
        <w:pStyle w:val="ListParagraph"/>
        <w:ind w:left="1080"/>
        <w:rPr>
          <w:sz w:val="24"/>
          <w:szCs w:val="24"/>
        </w:rPr>
      </w:pPr>
      <w:r>
        <w:rPr>
          <w:sz w:val="24"/>
          <w:szCs w:val="24"/>
        </w:rPr>
        <w:t>(In relation to Cheque 306, the Clerk reported that i</w:t>
      </w:r>
      <w:r w:rsidR="003B2F9D" w:rsidRPr="004D0346">
        <w:rPr>
          <w:sz w:val="24"/>
          <w:szCs w:val="24"/>
        </w:rPr>
        <w:t>n view of the fact that the Council’s procedures require payment to be made by cheque with two authorised signatories, it is not possible to use an online account. For items to be purchased online the Chairman allows his bank card to be used and is reimbursed by cheque. Due to an oversight, reimbursement for an amount of £123.07 relating to computer software was not paid in the financial year 2017/18)</w:t>
      </w:r>
    </w:p>
    <w:p w:rsidR="008D0A92" w:rsidRDefault="008D0A92" w:rsidP="008D0A92">
      <w:pPr>
        <w:pStyle w:val="ListParagraph"/>
        <w:ind w:left="1080"/>
        <w:rPr>
          <w:sz w:val="24"/>
          <w:szCs w:val="24"/>
        </w:rPr>
      </w:pPr>
    </w:p>
    <w:p w:rsidR="008D0A92" w:rsidRDefault="008D0A92" w:rsidP="008D0A92">
      <w:pPr>
        <w:pStyle w:val="ListParagraph"/>
        <w:ind w:left="1080"/>
        <w:rPr>
          <w:sz w:val="24"/>
          <w:szCs w:val="24"/>
        </w:rPr>
      </w:pPr>
      <w:r>
        <w:rPr>
          <w:sz w:val="24"/>
          <w:szCs w:val="24"/>
        </w:rPr>
        <w:tab/>
        <w:t>307</w:t>
      </w:r>
      <w:r>
        <w:rPr>
          <w:sz w:val="24"/>
          <w:szCs w:val="24"/>
        </w:rPr>
        <w:tab/>
        <w:t xml:space="preserve">M </w:t>
      </w:r>
      <w:proofErr w:type="spellStart"/>
      <w:r>
        <w:rPr>
          <w:sz w:val="24"/>
          <w:szCs w:val="24"/>
        </w:rPr>
        <w:t>Gornall</w:t>
      </w:r>
      <w:proofErr w:type="spellEnd"/>
      <w:r>
        <w:rPr>
          <w:sz w:val="24"/>
          <w:szCs w:val="24"/>
        </w:rPr>
        <w:tab/>
        <w:t>Payment for internal audit 2016/2017</w:t>
      </w:r>
      <w:r>
        <w:rPr>
          <w:sz w:val="24"/>
          <w:szCs w:val="24"/>
        </w:rPr>
        <w:tab/>
      </w:r>
      <w:proofErr w:type="gramStart"/>
      <w:r>
        <w:rPr>
          <w:sz w:val="24"/>
          <w:szCs w:val="24"/>
        </w:rPr>
        <w:t>£</w:t>
      </w:r>
      <w:r w:rsidR="00263CB5">
        <w:rPr>
          <w:sz w:val="24"/>
          <w:szCs w:val="24"/>
        </w:rPr>
        <w:t xml:space="preserve"> </w:t>
      </w:r>
      <w:r>
        <w:rPr>
          <w:sz w:val="24"/>
          <w:szCs w:val="24"/>
        </w:rPr>
        <w:t xml:space="preserve"> 40.00</w:t>
      </w:r>
      <w:proofErr w:type="gramEnd"/>
    </w:p>
    <w:p w:rsidR="003B2F9D" w:rsidRDefault="008D0A92" w:rsidP="008D0A92">
      <w:pPr>
        <w:pStyle w:val="ListParagraph"/>
        <w:ind w:left="1440"/>
        <w:rPr>
          <w:sz w:val="24"/>
          <w:szCs w:val="24"/>
        </w:rPr>
      </w:pPr>
      <w:r>
        <w:rPr>
          <w:sz w:val="24"/>
          <w:szCs w:val="24"/>
        </w:rPr>
        <w:t>308</w:t>
      </w:r>
      <w:r>
        <w:rPr>
          <w:sz w:val="24"/>
          <w:szCs w:val="24"/>
        </w:rPr>
        <w:tab/>
        <w:t>LC Wilson</w:t>
      </w:r>
      <w:r>
        <w:rPr>
          <w:sz w:val="24"/>
          <w:szCs w:val="24"/>
        </w:rPr>
        <w:tab/>
        <w:t xml:space="preserve">Reimburse for </w:t>
      </w:r>
      <w:r w:rsidR="00263CB5">
        <w:rPr>
          <w:sz w:val="24"/>
          <w:szCs w:val="24"/>
        </w:rPr>
        <w:t>Computer mouse</w:t>
      </w:r>
      <w:r>
        <w:rPr>
          <w:sz w:val="24"/>
          <w:szCs w:val="24"/>
        </w:rPr>
        <w:tab/>
      </w:r>
      <w:r>
        <w:rPr>
          <w:sz w:val="24"/>
          <w:szCs w:val="24"/>
        </w:rPr>
        <w:tab/>
        <w:t>£</w:t>
      </w:r>
      <w:r w:rsidR="00263CB5">
        <w:rPr>
          <w:sz w:val="24"/>
          <w:szCs w:val="24"/>
        </w:rPr>
        <w:t xml:space="preserve"> </w:t>
      </w:r>
      <w:r>
        <w:rPr>
          <w:sz w:val="24"/>
          <w:szCs w:val="24"/>
        </w:rPr>
        <w:t xml:space="preserve"> </w:t>
      </w:r>
      <w:r w:rsidR="00263CB5">
        <w:rPr>
          <w:sz w:val="24"/>
          <w:szCs w:val="24"/>
        </w:rPr>
        <w:t xml:space="preserve"> </w:t>
      </w:r>
      <w:r>
        <w:rPr>
          <w:sz w:val="24"/>
          <w:szCs w:val="24"/>
        </w:rPr>
        <w:t xml:space="preserve"> 8.00</w:t>
      </w:r>
    </w:p>
    <w:p w:rsidR="00FB04E1" w:rsidRDefault="008D0A92" w:rsidP="00FB04E1">
      <w:pPr>
        <w:pStyle w:val="ListParagraph"/>
        <w:ind w:left="1080"/>
        <w:rPr>
          <w:sz w:val="24"/>
          <w:szCs w:val="24"/>
        </w:rPr>
      </w:pPr>
      <w:r>
        <w:rPr>
          <w:b/>
          <w:sz w:val="24"/>
          <w:szCs w:val="24"/>
        </w:rPr>
        <w:tab/>
      </w:r>
      <w:r w:rsidRPr="008D0A92">
        <w:rPr>
          <w:sz w:val="24"/>
          <w:szCs w:val="24"/>
        </w:rPr>
        <w:t>309</w:t>
      </w:r>
      <w:r>
        <w:rPr>
          <w:sz w:val="24"/>
          <w:szCs w:val="24"/>
        </w:rPr>
        <w:tab/>
      </w:r>
      <w:r w:rsidR="00263CB5">
        <w:rPr>
          <w:sz w:val="24"/>
          <w:szCs w:val="24"/>
        </w:rPr>
        <w:t>LC Wilson</w:t>
      </w:r>
      <w:r w:rsidR="00263CB5">
        <w:rPr>
          <w:sz w:val="24"/>
          <w:szCs w:val="24"/>
        </w:rPr>
        <w:tab/>
        <w:t>Salary October – December 2017</w:t>
      </w:r>
      <w:r w:rsidR="00263CB5">
        <w:rPr>
          <w:sz w:val="24"/>
          <w:szCs w:val="24"/>
        </w:rPr>
        <w:tab/>
      </w:r>
      <w:r w:rsidR="00263CB5">
        <w:rPr>
          <w:sz w:val="24"/>
          <w:szCs w:val="24"/>
        </w:rPr>
        <w:tab/>
        <w:t>£176.06</w:t>
      </w:r>
    </w:p>
    <w:p w:rsidR="00235AA0" w:rsidRPr="008D0A92" w:rsidRDefault="00235AA0" w:rsidP="00FB04E1">
      <w:pPr>
        <w:pStyle w:val="ListParagraph"/>
        <w:ind w:left="1080"/>
        <w:rPr>
          <w:sz w:val="24"/>
          <w:szCs w:val="24"/>
        </w:rPr>
      </w:pPr>
    </w:p>
    <w:p w:rsidR="00AF4C34" w:rsidRDefault="00DB02FE" w:rsidP="00591FBA">
      <w:pPr>
        <w:pStyle w:val="ListParagraph"/>
        <w:numPr>
          <w:ilvl w:val="1"/>
          <w:numId w:val="3"/>
        </w:numPr>
        <w:rPr>
          <w:sz w:val="24"/>
          <w:szCs w:val="24"/>
        </w:rPr>
      </w:pPr>
      <w:r w:rsidRPr="002F7AB3">
        <w:rPr>
          <w:b/>
          <w:sz w:val="24"/>
          <w:szCs w:val="24"/>
        </w:rPr>
        <w:t>Provisional Budget 2018/19</w:t>
      </w:r>
      <w:r w:rsidRPr="002F7AB3">
        <w:rPr>
          <w:sz w:val="24"/>
          <w:szCs w:val="24"/>
        </w:rPr>
        <w:t xml:space="preserve">:  </w:t>
      </w:r>
      <w:r w:rsidR="00F730A0" w:rsidRPr="002F7AB3">
        <w:rPr>
          <w:sz w:val="24"/>
          <w:szCs w:val="24"/>
        </w:rPr>
        <w:t xml:space="preserve">A paper was tabled </w:t>
      </w:r>
      <w:r w:rsidR="003C345C">
        <w:rPr>
          <w:sz w:val="24"/>
          <w:szCs w:val="24"/>
        </w:rPr>
        <w:t>containing</w:t>
      </w:r>
      <w:r w:rsidR="00F730A0" w:rsidRPr="002F7AB3">
        <w:rPr>
          <w:sz w:val="24"/>
          <w:szCs w:val="24"/>
        </w:rPr>
        <w:t xml:space="preserve"> </w:t>
      </w:r>
      <w:r w:rsidR="003C345C">
        <w:rPr>
          <w:sz w:val="24"/>
          <w:szCs w:val="24"/>
        </w:rPr>
        <w:t>p</w:t>
      </w:r>
      <w:r w:rsidR="00F730A0" w:rsidRPr="002F7AB3">
        <w:rPr>
          <w:sz w:val="24"/>
          <w:szCs w:val="24"/>
        </w:rPr>
        <w:t xml:space="preserve">rovisional </w:t>
      </w:r>
      <w:r w:rsidR="003C345C">
        <w:rPr>
          <w:sz w:val="24"/>
          <w:szCs w:val="24"/>
        </w:rPr>
        <w:t>b</w:t>
      </w:r>
      <w:r w:rsidR="00F730A0" w:rsidRPr="002F7AB3">
        <w:rPr>
          <w:sz w:val="24"/>
          <w:szCs w:val="24"/>
        </w:rPr>
        <w:t>udgets for 2018/19.  The Clerk explained that the budget needed to be agreed</w:t>
      </w:r>
      <w:r w:rsidR="002F7AB3">
        <w:rPr>
          <w:sz w:val="24"/>
          <w:szCs w:val="24"/>
        </w:rPr>
        <w:t xml:space="preserve"> at the meeting </w:t>
      </w:r>
      <w:r w:rsidR="00F730A0" w:rsidRPr="002F7AB3">
        <w:rPr>
          <w:sz w:val="24"/>
          <w:szCs w:val="24"/>
        </w:rPr>
        <w:t>in</w:t>
      </w:r>
      <w:r w:rsidR="002F7AB3">
        <w:rPr>
          <w:sz w:val="24"/>
          <w:szCs w:val="24"/>
        </w:rPr>
        <w:t xml:space="preserve"> </w:t>
      </w:r>
      <w:r w:rsidR="00F730A0" w:rsidRPr="002F7AB3">
        <w:rPr>
          <w:sz w:val="24"/>
          <w:szCs w:val="24"/>
        </w:rPr>
        <w:t>order to arrive at the Precept amount for 2018/19</w:t>
      </w:r>
      <w:r w:rsidR="002F7AB3" w:rsidRPr="002F7AB3">
        <w:rPr>
          <w:sz w:val="24"/>
          <w:szCs w:val="24"/>
        </w:rPr>
        <w:t>,</w:t>
      </w:r>
      <w:r w:rsidR="00F730A0" w:rsidRPr="002F7AB3">
        <w:rPr>
          <w:sz w:val="24"/>
          <w:szCs w:val="24"/>
        </w:rPr>
        <w:t xml:space="preserve"> which was due to be notified to DMBC</w:t>
      </w:r>
      <w:r w:rsidR="002F7AB3">
        <w:rPr>
          <w:sz w:val="24"/>
          <w:szCs w:val="24"/>
        </w:rPr>
        <w:t>.</w:t>
      </w:r>
      <w:r w:rsidR="00263CB5">
        <w:rPr>
          <w:sz w:val="24"/>
          <w:szCs w:val="24"/>
        </w:rPr>
        <w:t xml:space="preserve"> </w:t>
      </w:r>
      <w:r w:rsidR="002F7AB3">
        <w:rPr>
          <w:sz w:val="24"/>
          <w:szCs w:val="24"/>
        </w:rPr>
        <w:t xml:space="preserve"> One option in the paper include</w:t>
      </w:r>
      <w:r w:rsidR="004D0346">
        <w:rPr>
          <w:sz w:val="24"/>
          <w:szCs w:val="24"/>
        </w:rPr>
        <w:t>s</w:t>
      </w:r>
      <w:r w:rsidR="002F7AB3">
        <w:rPr>
          <w:sz w:val="24"/>
          <w:szCs w:val="24"/>
        </w:rPr>
        <w:t xml:space="preserve"> a small increase in paid hours for the Clerk (from current 1.4 to 1.5 hours per week)</w:t>
      </w:r>
      <w:r w:rsidR="003C345C">
        <w:rPr>
          <w:sz w:val="24"/>
          <w:szCs w:val="24"/>
        </w:rPr>
        <w:t xml:space="preserve"> -</w:t>
      </w:r>
      <w:r w:rsidR="002F7AB3">
        <w:rPr>
          <w:sz w:val="24"/>
          <w:szCs w:val="24"/>
        </w:rPr>
        <w:t xml:space="preserve"> in line with an earlier decision of the Council to incrementally increase the hours</w:t>
      </w:r>
      <w:r w:rsidR="004D0346">
        <w:rPr>
          <w:sz w:val="24"/>
          <w:szCs w:val="24"/>
        </w:rPr>
        <w:t xml:space="preserve"> -</w:t>
      </w:r>
      <w:r w:rsidR="002F7AB3">
        <w:rPr>
          <w:sz w:val="24"/>
          <w:szCs w:val="24"/>
        </w:rPr>
        <w:t xml:space="preserve"> in order to </w:t>
      </w:r>
      <w:r w:rsidR="004D0346">
        <w:rPr>
          <w:sz w:val="24"/>
          <w:szCs w:val="24"/>
        </w:rPr>
        <w:t xml:space="preserve">eventually </w:t>
      </w:r>
      <w:r w:rsidR="002F7AB3">
        <w:rPr>
          <w:sz w:val="24"/>
          <w:szCs w:val="24"/>
        </w:rPr>
        <w:t>arrive at a viable number of paid hours</w:t>
      </w:r>
      <w:r w:rsidR="007D6CF9">
        <w:rPr>
          <w:sz w:val="24"/>
          <w:szCs w:val="24"/>
        </w:rPr>
        <w:t xml:space="preserve"> available</w:t>
      </w:r>
      <w:r w:rsidR="002F7AB3">
        <w:rPr>
          <w:sz w:val="24"/>
          <w:szCs w:val="24"/>
        </w:rPr>
        <w:t xml:space="preserve"> to carry out Clerk duties. In view of the fact that it was necessary to incur additional expenditure for website hosting</w:t>
      </w:r>
      <w:r w:rsidR="003C345C">
        <w:rPr>
          <w:sz w:val="24"/>
          <w:szCs w:val="24"/>
        </w:rPr>
        <w:t xml:space="preserve"> (to comply with legal</w:t>
      </w:r>
      <w:r w:rsidR="007D6CF9">
        <w:rPr>
          <w:sz w:val="24"/>
          <w:szCs w:val="24"/>
        </w:rPr>
        <w:t xml:space="preserve"> </w:t>
      </w:r>
      <w:r w:rsidR="003C345C">
        <w:rPr>
          <w:sz w:val="24"/>
          <w:szCs w:val="24"/>
        </w:rPr>
        <w:t>requirements)</w:t>
      </w:r>
      <w:r w:rsidR="002F7AB3">
        <w:rPr>
          <w:sz w:val="24"/>
          <w:szCs w:val="24"/>
        </w:rPr>
        <w:t>,</w:t>
      </w:r>
      <w:r w:rsidR="003C345C">
        <w:rPr>
          <w:sz w:val="24"/>
          <w:szCs w:val="24"/>
        </w:rPr>
        <w:t xml:space="preserve"> together with a reduction in the Government </w:t>
      </w:r>
      <w:r w:rsidR="007D6CF9">
        <w:rPr>
          <w:sz w:val="24"/>
          <w:szCs w:val="24"/>
        </w:rPr>
        <w:t xml:space="preserve">Grant, </w:t>
      </w:r>
      <w:r w:rsidR="002F7AB3">
        <w:rPr>
          <w:sz w:val="24"/>
          <w:szCs w:val="24"/>
        </w:rPr>
        <w:t>it was</w:t>
      </w:r>
      <w:r w:rsidR="008E4F12">
        <w:rPr>
          <w:sz w:val="24"/>
          <w:szCs w:val="24"/>
        </w:rPr>
        <w:t xml:space="preserve"> </w:t>
      </w:r>
      <w:r w:rsidR="008E4F12">
        <w:rPr>
          <w:sz w:val="24"/>
          <w:szCs w:val="24"/>
        </w:rPr>
        <w:lastRenderedPageBreak/>
        <w:t>agreed</w:t>
      </w:r>
      <w:r w:rsidR="002F7AB3">
        <w:rPr>
          <w:sz w:val="24"/>
          <w:szCs w:val="24"/>
        </w:rPr>
        <w:t xml:space="preserve"> to </w:t>
      </w:r>
      <w:r w:rsidR="00007088">
        <w:rPr>
          <w:sz w:val="24"/>
          <w:szCs w:val="24"/>
        </w:rPr>
        <w:t>defer</w:t>
      </w:r>
      <w:r w:rsidR="002F7AB3">
        <w:rPr>
          <w:sz w:val="24"/>
          <w:szCs w:val="24"/>
        </w:rPr>
        <w:t xml:space="preserve"> the planned increase in </w:t>
      </w:r>
      <w:r w:rsidR="00007088">
        <w:rPr>
          <w:sz w:val="24"/>
          <w:szCs w:val="24"/>
        </w:rPr>
        <w:t>Clerk’s hours until 2019/20.</w:t>
      </w:r>
      <w:r w:rsidR="00263CB5">
        <w:rPr>
          <w:sz w:val="24"/>
          <w:szCs w:val="24"/>
        </w:rPr>
        <w:t xml:space="preserve"> </w:t>
      </w:r>
      <w:r w:rsidR="00007088">
        <w:rPr>
          <w:sz w:val="24"/>
          <w:szCs w:val="24"/>
        </w:rPr>
        <w:t xml:space="preserve"> None the less it was noted that the Band D tax would show an increase of 7.26% over 2017/18</w:t>
      </w:r>
      <w:r w:rsidR="00007088" w:rsidRPr="00007088">
        <w:rPr>
          <w:b/>
          <w:sz w:val="24"/>
          <w:szCs w:val="24"/>
        </w:rPr>
        <w:t>.</w:t>
      </w:r>
      <w:r w:rsidR="008E4F12">
        <w:rPr>
          <w:b/>
          <w:sz w:val="24"/>
          <w:szCs w:val="24"/>
        </w:rPr>
        <w:t xml:space="preserve"> </w:t>
      </w:r>
      <w:r w:rsidR="007D6CF9" w:rsidRPr="007D6CF9">
        <w:rPr>
          <w:sz w:val="24"/>
          <w:szCs w:val="24"/>
        </w:rPr>
        <w:t>It was proposed and accepted that the budget</w:t>
      </w:r>
      <w:r w:rsidR="007D6CF9">
        <w:rPr>
          <w:b/>
          <w:sz w:val="24"/>
          <w:szCs w:val="24"/>
        </w:rPr>
        <w:t xml:space="preserve"> </w:t>
      </w:r>
      <w:r w:rsidR="007D6CF9">
        <w:rPr>
          <w:sz w:val="24"/>
          <w:szCs w:val="24"/>
        </w:rPr>
        <w:t xml:space="preserve">for 2018 /19 </w:t>
      </w:r>
      <w:r w:rsidR="008E4F12" w:rsidRPr="008E4F12">
        <w:rPr>
          <w:sz w:val="24"/>
          <w:szCs w:val="24"/>
        </w:rPr>
        <w:t>would be as follows</w:t>
      </w:r>
      <w:r w:rsidR="008E4F12">
        <w:rPr>
          <w:sz w:val="24"/>
          <w:szCs w:val="24"/>
        </w:rPr>
        <w:t>:</w:t>
      </w:r>
    </w:p>
    <w:tbl>
      <w:tblPr>
        <w:tblpPr w:leftFromText="180" w:rightFromText="180" w:vertAnchor="text" w:horzAnchor="page" w:tblpX="3058" w:tblpY="563"/>
        <w:tblW w:w="6912" w:type="dxa"/>
        <w:tblLook w:val="04A0"/>
      </w:tblPr>
      <w:tblGrid>
        <w:gridCol w:w="3369"/>
        <w:gridCol w:w="1842"/>
        <w:gridCol w:w="1701"/>
      </w:tblGrid>
      <w:tr w:rsidR="00B90E20" w:rsidRPr="004D3679" w:rsidTr="00263CB5">
        <w:trPr>
          <w:trHeight w:val="300"/>
        </w:trPr>
        <w:tc>
          <w:tcPr>
            <w:tcW w:w="3369" w:type="dxa"/>
            <w:tcBorders>
              <w:top w:val="nil"/>
              <w:left w:val="nil"/>
              <w:bottom w:val="nil"/>
              <w:right w:val="nil"/>
            </w:tcBorders>
            <w:shd w:val="clear" w:color="auto" w:fill="auto"/>
            <w:noWrap/>
            <w:vAlign w:val="bottom"/>
          </w:tcPr>
          <w:p w:rsidR="00B90E20" w:rsidRPr="004D3679" w:rsidRDefault="00B90E20" w:rsidP="00820E7E">
            <w:pPr>
              <w:spacing w:after="0" w:line="240" w:lineRule="auto"/>
              <w:rPr>
                <w:rFonts w:ascii="Calibri" w:eastAsia="Times New Roman" w:hAnsi="Calibri" w:cs="Calibri"/>
                <w:b/>
                <w:bCs/>
                <w:color w:val="000000"/>
                <w:lang w:eastAsia="en-GB"/>
              </w:rPr>
            </w:pPr>
          </w:p>
        </w:tc>
        <w:tc>
          <w:tcPr>
            <w:tcW w:w="1842" w:type="dxa"/>
            <w:tcBorders>
              <w:top w:val="nil"/>
              <w:left w:val="nil"/>
              <w:bottom w:val="nil"/>
              <w:right w:val="nil"/>
            </w:tcBorders>
            <w:shd w:val="clear" w:color="auto" w:fill="auto"/>
            <w:noWrap/>
            <w:vAlign w:val="bottom"/>
            <w:hideMark/>
          </w:tcPr>
          <w:p w:rsidR="00B90E20" w:rsidRPr="004D3679" w:rsidRDefault="00B90E20" w:rsidP="00820E7E">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B90E20" w:rsidRPr="004D3679" w:rsidRDefault="00B90E20" w:rsidP="00820E7E">
            <w:pPr>
              <w:spacing w:after="0" w:line="240" w:lineRule="auto"/>
              <w:rPr>
                <w:rFonts w:ascii="Times New Roman" w:eastAsia="Times New Roman" w:hAnsi="Times New Roman" w:cs="Times New Roman"/>
                <w:sz w:val="20"/>
                <w:szCs w:val="20"/>
                <w:lang w:eastAsia="en-GB"/>
              </w:rPr>
            </w:pPr>
          </w:p>
        </w:tc>
      </w:tr>
      <w:tr w:rsidR="00B90E20" w:rsidRPr="004D3679" w:rsidTr="00820E7E">
        <w:trPr>
          <w:trHeight w:val="80"/>
        </w:trPr>
        <w:tc>
          <w:tcPr>
            <w:tcW w:w="3369" w:type="dxa"/>
            <w:tcBorders>
              <w:top w:val="nil"/>
              <w:left w:val="nil"/>
              <w:bottom w:val="nil"/>
              <w:right w:val="nil"/>
            </w:tcBorders>
            <w:shd w:val="clear" w:color="auto" w:fill="auto"/>
            <w:noWrap/>
            <w:vAlign w:val="bottom"/>
            <w:hideMark/>
          </w:tcPr>
          <w:p w:rsidR="00B90E20" w:rsidRPr="004D3679" w:rsidRDefault="00B90E20" w:rsidP="00820E7E">
            <w:pPr>
              <w:spacing w:after="0" w:line="240" w:lineRule="auto"/>
              <w:rPr>
                <w:rFonts w:ascii="Times New Roman" w:eastAsia="Times New Roman" w:hAnsi="Times New Roman" w:cs="Times New Roman"/>
                <w:sz w:val="20"/>
                <w:szCs w:val="20"/>
                <w:lang w:eastAsia="en-GB"/>
              </w:rPr>
            </w:pPr>
          </w:p>
        </w:tc>
        <w:tc>
          <w:tcPr>
            <w:tcW w:w="1842" w:type="dxa"/>
            <w:tcBorders>
              <w:top w:val="nil"/>
              <w:left w:val="nil"/>
              <w:bottom w:val="nil"/>
              <w:right w:val="nil"/>
            </w:tcBorders>
            <w:shd w:val="clear" w:color="auto" w:fill="auto"/>
            <w:noWrap/>
            <w:vAlign w:val="bottom"/>
            <w:hideMark/>
          </w:tcPr>
          <w:p w:rsidR="00B90E20" w:rsidRPr="004D3679" w:rsidRDefault="00B90E20" w:rsidP="00820E7E">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rsidR="00B90E20" w:rsidRPr="004D3679" w:rsidRDefault="00B90E20" w:rsidP="00820E7E">
            <w:pPr>
              <w:spacing w:after="0" w:line="240" w:lineRule="auto"/>
              <w:rPr>
                <w:rFonts w:ascii="Times New Roman" w:eastAsia="Times New Roman" w:hAnsi="Times New Roman" w:cs="Times New Roman"/>
                <w:sz w:val="20"/>
                <w:szCs w:val="20"/>
                <w:lang w:eastAsia="en-GB"/>
              </w:rPr>
            </w:pPr>
          </w:p>
        </w:tc>
      </w:tr>
      <w:tr w:rsidR="00B90E20" w:rsidRPr="004D3679" w:rsidTr="00820E7E">
        <w:trPr>
          <w:trHeight w:val="525"/>
        </w:trPr>
        <w:tc>
          <w:tcPr>
            <w:tcW w:w="3369" w:type="dxa"/>
            <w:tcBorders>
              <w:top w:val="single" w:sz="8" w:space="0" w:color="auto"/>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 </w:t>
            </w:r>
          </w:p>
        </w:tc>
        <w:tc>
          <w:tcPr>
            <w:tcW w:w="1842" w:type="dxa"/>
            <w:tcBorders>
              <w:top w:val="single" w:sz="8" w:space="0" w:color="auto"/>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b/>
                <w:bCs/>
                <w:color w:val="000000"/>
                <w:sz w:val="19"/>
                <w:szCs w:val="19"/>
                <w:lang w:eastAsia="en-GB"/>
              </w:rPr>
              <w:t>2018/19</w:t>
            </w:r>
            <w:r w:rsidRPr="004D3679">
              <w:rPr>
                <w:rFonts w:ascii="Calibri" w:eastAsia="Times New Roman" w:hAnsi="Calibri" w:cs="Calibri"/>
                <w:color w:val="000000"/>
                <w:sz w:val="19"/>
                <w:szCs w:val="19"/>
                <w:lang w:eastAsia="en-GB"/>
              </w:rPr>
              <w:t xml:space="preserve"> Budget </w:t>
            </w:r>
          </w:p>
        </w:tc>
        <w:tc>
          <w:tcPr>
            <w:tcW w:w="1701" w:type="dxa"/>
            <w:tcBorders>
              <w:top w:val="single" w:sz="8" w:space="0" w:color="auto"/>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b/>
                <w:bCs/>
                <w:color w:val="000000"/>
                <w:sz w:val="19"/>
                <w:szCs w:val="19"/>
                <w:lang w:eastAsia="en-GB"/>
              </w:rPr>
              <w:t>2017/18</w:t>
            </w:r>
            <w:r w:rsidRPr="004D3679">
              <w:rPr>
                <w:rFonts w:ascii="Calibri" w:eastAsia="Times New Roman" w:hAnsi="Calibri" w:cs="Calibri"/>
                <w:color w:val="000000"/>
                <w:sz w:val="19"/>
                <w:szCs w:val="19"/>
                <w:lang w:eastAsia="en-GB"/>
              </w:rPr>
              <w:t xml:space="preserve"> Budget</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 xml:space="preserve">Travel </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20</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20</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Insurance</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215</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215</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YALC</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53</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52</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Stationery</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60</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60</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Website hosting</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120</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0</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Software licences</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20</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0</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Internal audit</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40</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40</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External audit</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0</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36</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Reserve</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0</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53</w:t>
            </w:r>
          </w:p>
        </w:tc>
      </w:tr>
      <w:tr w:rsidR="00B90E20" w:rsidRPr="004D3679" w:rsidTr="00820E7E">
        <w:trPr>
          <w:trHeight w:val="300"/>
        </w:trPr>
        <w:tc>
          <w:tcPr>
            <w:tcW w:w="3369" w:type="dxa"/>
            <w:tcBorders>
              <w:top w:val="nil"/>
              <w:left w:val="single" w:sz="8" w:space="0" w:color="auto"/>
              <w:bottom w:val="nil"/>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b/>
                <w:bCs/>
                <w:color w:val="000000"/>
                <w:sz w:val="19"/>
                <w:szCs w:val="19"/>
                <w:lang w:eastAsia="en-GB"/>
              </w:rPr>
            </w:pPr>
            <w:r w:rsidRPr="004D3679">
              <w:rPr>
                <w:rFonts w:ascii="Calibri" w:eastAsia="Times New Roman" w:hAnsi="Calibri" w:cs="Calibri"/>
                <w:b/>
                <w:bCs/>
                <w:color w:val="000000"/>
                <w:sz w:val="19"/>
                <w:szCs w:val="19"/>
                <w:lang w:eastAsia="en-GB"/>
              </w:rPr>
              <w:t> </w:t>
            </w:r>
          </w:p>
        </w:tc>
        <w:tc>
          <w:tcPr>
            <w:tcW w:w="1842" w:type="dxa"/>
            <w:tcBorders>
              <w:top w:val="nil"/>
              <w:left w:val="nil"/>
              <w:bottom w:val="nil"/>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b/>
                <w:bCs/>
                <w:color w:val="000000"/>
                <w:sz w:val="19"/>
                <w:szCs w:val="19"/>
                <w:lang w:eastAsia="en-GB"/>
              </w:rPr>
            </w:pPr>
            <w:r w:rsidRPr="004D3679">
              <w:rPr>
                <w:rFonts w:ascii="Calibri" w:eastAsia="Times New Roman" w:hAnsi="Calibri" w:cs="Calibri"/>
                <w:b/>
                <w:bCs/>
                <w:color w:val="000000"/>
                <w:sz w:val="19"/>
                <w:szCs w:val="19"/>
                <w:lang w:eastAsia="en-GB"/>
              </w:rPr>
              <w:t> </w:t>
            </w:r>
          </w:p>
        </w:tc>
        <w:tc>
          <w:tcPr>
            <w:tcW w:w="1701" w:type="dxa"/>
            <w:tcBorders>
              <w:top w:val="nil"/>
              <w:left w:val="nil"/>
              <w:bottom w:val="nil"/>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b/>
                <w:bCs/>
                <w:color w:val="000000"/>
                <w:sz w:val="19"/>
                <w:szCs w:val="19"/>
                <w:lang w:eastAsia="en-GB"/>
              </w:rPr>
            </w:pPr>
            <w:r w:rsidRPr="004D3679">
              <w:rPr>
                <w:rFonts w:ascii="Calibri" w:eastAsia="Times New Roman" w:hAnsi="Calibri" w:cs="Calibri"/>
                <w:b/>
                <w:bCs/>
                <w:color w:val="000000"/>
                <w:sz w:val="19"/>
                <w:szCs w:val="19"/>
                <w:lang w:eastAsia="en-GB"/>
              </w:rPr>
              <w:t> </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b/>
                <w:bCs/>
                <w:color w:val="000000"/>
                <w:sz w:val="19"/>
                <w:szCs w:val="19"/>
                <w:lang w:eastAsia="en-GB"/>
              </w:rPr>
            </w:pPr>
            <w:r w:rsidRPr="004D3679">
              <w:rPr>
                <w:rFonts w:ascii="Calibri" w:eastAsia="Times New Roman" w:hAnsi="Calibri" w:cs="Calibri"/>
                <w:b/>
                <w:bCs/>
                <w:color w:val="000000"/>
                <w:sz w:val="19"/>
                <w:szCs w:val="19"/>
                <w:lang w:eastAsia="en-GB"/>
              </w:rPr>
              <w:t>Total non staff</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528</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b/>
                <w:bCs/>
                <w:color w:val="000000"/>
                <w:sz w:val="19"/>
                <w:szCs w:val="19"/>
                <w:lang w:eastAsia="en-GB"/>
              </w:rPr>
            </w:pPr>
            <w:r w:rsidRPr="004D3679">
              <w:rPr>
                <w:rFonts w:ascii="Calibri" w:eastAsia="Times New Roman" w:hAnsi="Calibri" w:cs="Calibri"/>
                <w:b/>
                <w:bCs/>
                <w:color w:val="000000"/>
                <w:sz w:val="19"/>
                <w:szCs w:val="19"/>
                <w:lang w:eastAsia="en-GB"/>
              </w:rPr>
              <w:t>476</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b/>
                <w:bCs/>
                <w:color w:val="000000"/>
                <w:sz w:val="19"/>
                <w:szCs w:val="19"/>
                <w:lang w:eastAsia="en-GB"/>
              </w:rPr>
            </w:pPr>
            <w:r w:rsidRPr="004D3679">
              <w:rPr>
                <w:rFonts w:ascii="Calibri" w:eastAsia="Times New Roman" w:hAnsi="Calibri" w:cs="Calibri"/>
                <w:b/>
                <w:bCs/>
                <w:color w:val="000000"/>
                <w:sz w:val="19"/>
                <w:szCs w:val="19"/>
                <w:lang w:eastAsia="en-GB"/>
              </w:rPr>
              <w:t> </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 </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 </w:t>
            </w:r>
          </w:p>
        </w:tc>
      </w:tr>
      <w:tr w:rsidR="00B90E20" w:rsidRPr="004D3679" w:rsidTr="00820E7E">
        <w:trPr>
          <w:trHeight w:val="450"/>
        </w:trPr>
        <w:tc>
          <w:tcPr>
            <w:tcW w:w="3369" w:type="dxa"/>
            <w:vMerge w:val="restart"/>
            <w:tcBorders>
              <w:top w:val="nil"/>
              <w:left w:val="single" w:sz="8" w:space="0" w:color="auto"/>
              <w:bottom w:val="single" w:sz="8" w:space="0" w:color="000000"/>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Clerk Remuneration (gross)</w:t>
            </w:r>
          </w:p>
        </w:tc>
        <w:tc>
          <w:tcPr>
            <w:tcW w:w="1842" w:type="dxa"/>
            <w:tcBorders>
              <w:top w:val="nil"/>
              <w:left w:val="nil"/>
              <w:bottom w:val="nil"/>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b/>
                <w:color w:val="000000"/>
                <w:sz w:val="19"/>
                <w:szCs w:val="19"/>
                <w:lang w:eastAsia="en-GB"/>
              </w:rPr>
            </w:pPr>
            <w:r w:rsidRPr="004D3679">
              <w:rPr>
                <w:rFonts w:ascii="Calibri" w:eastAsia="Times New Roman" w:hAnsi="Calibri" w:cs="Calibri"/>
                <w:b/>
                <w:color w:val="000000"/>
                <w:sz w:val="19"/>
                <w:szCs w:val="19"/>
                <w:lang w:eastAsia="en-GB"/>
              </w:rPr>
              <w:t>704</w:t>
            </w:r>
          </w:p>
        </w:tc>
        <w:tc>
          <w:tcPr>
            <w:tcW w:w="1701" w:type="dxa"/>
            <w:tcBorders>
              <w:top w:val="nil"/>
              <w:left w:val="nil"/>
              <w:bottom w:val="nil"/>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b/>
                <w:color w:val="000000"/>
                <w:sz w:val="19"/>
                <w:szCs w:val="19"/>
                <w:lang w:eastAsia="en-GB"/>
              </w:rPr>
            </w:pPr>
            <w:r w:rsidRPr="004D3679">
              <w:rPr>
                <w:rFonts w:ascii="Calibri" w:eastAsia="Times New Roman" w:hAnsi="Calibri" w:cs="Calibri"/>
                <w:b/>
                <w:color w:val="000000"/>
                <w:sz w:val="19"/>
                <w:szCs w:val="19"/>
                <w:lang w:eastAsia="en-GB"/>
              </w:rPr>
              <w:t>£704</w:t>
            </w:r>
          </w:p>
        </w:tc>
      </w:tr>
      <w:tr w:rsidR="00B90E20" w:rsidRPr="004D3679" w:rsidTr="00820E7E">
        <w:trPr>
          <w:trHeight w:val="300"/>
        </w:trPr>
        <w:tc>
          <w:tcPr>
            <w:tcW w:w="3369" w:type="dxa"/>
            <w:vMerge/>
            <w:tcBorders>
              <w:top w:val="nil"/>
              <w:left w:val="single" w:sz="8" w:space="0" w:color="auto"/>
              <w:bottom w:val="single" w:sz="8" w:space="0" w:color="000000"/>
              <w:right w:val="single" w:sz="8" w:space="0" w:color="auto"/>
            </w:tcBorders>
            <w:vAlign w:val="center"/>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p>
        </w:tc>
        <w:tc>
          <w:tcPr>
            <w:tcW w:w="1842" w:type="dxa"/>
            <w:tcBorders>
              <w:top w:val="nil"/>
              <w:left w:val="nil"/>
              <w:bottom w:val="nil"/>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7"/>
                <w:szCs w:val="17"/>
                <w:lang w:eastAsia="en-GB"/>
              </w:rPr>
            </w:pPr>
            <w:r w:rsidRPr="004D3679">
              <w:rPr>
                <w:rFonts w:ascii="Calibri" w:eastAsia="Times New Roman" w:hAnsi="Calibri" w:cs="Calibri"/>
                <w:color w:val="000000"/>
                <w:sz w:val="17"/>
                <w:szCs w:val="17"/>
                <w:lang w:eastAsia="en-GB"/>
              </w:rPr>
              <w:t>(75 hrs)</w:t>
            </w:r>
          </w:p>
        </w:tc>
        <w:tc>
          <w:tcPr>
            <w:tcW w:w="1701" w:type="dxa"/>
            <w:tcBorders>
              <w:top w:val="nil"/>
              <w:left w:val="nil"/>
              <w:bottom w:val="nil"/>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7"/>
                <w:szCs w:val="17"/>
                <w:lang w:eastAsia="en-GB"/>
              </w:rPr>
            </w:pPr>
            <w:r w:rsidRPr="004D3679">
              <w:rPr>
                <w:rFonts w:ascii="Calibri" w:eastAsia="Times New Roman" w:hAnsi="Calibri" w:cs="Calibri"/>
                <w:color w:val="000000"/>
                <w:sz w:val="17"/>
                <w:szCs w:val="17"/>
                <w:lang w:eastAsia="en-GB"/>
              </w:rPr>
              <w:t xml:space="preserve"> (75 hrs)</w:t>
            </w:r>
          </w:p>
        </w:tc>
      </w:tr>
      <w:tr w:rsidR="00B90E20" w:rsidRPr="004D3679" w:rsidTr="00820E7E">
        <w:trPr>
          <w:trHeight w:val="315"/>
        </w:trPr>
        <w:tc>
          <w:tcPr>
            <w:tcW w:w="3369" w:type="dxa"/>
            <w:vMerge/>
            <w:tcBorders>
              <w:top w:val="nil"/>
              <w:left w:val="single" w:sz="8" w:space="0" w:color="auto"/>
              <w:bottom w:val="single" w:sz="8" w:space="0" w:color="000000"/>
              <w:right w:val="single" w:sz="8" w:space="0" w:color="auto"/>
            </w:tcBorders>
            <w:vAlign w:val="center"/>
            <w:hideMark/>
          </w:tcPr>
          <w:p w:rsidR="00B90E20" w:rsidRPr="004D3679" w:rsidRDefault="00B90E20" w:rsidP="00820E7E">
            <w:pPr>
              <w:spacing w:after="0" w:line="240" w:lineRule="auto"/>
              <w:rPr>
                <w:rFonts w:ascii="Calibri" w:eastAsia="Times New Roman" w:hAnsi="Calibri" w:cs="Calibri"/>
                <w:color w:val="000000"/>
                <w:sz w:val="19"/>
                <w:szCs w:val="19"/>
                <w:lang w:eastAsia="en-GB"/>
              </w:rPr>
            </w:pP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color w:val="000000"/>
                <w:lang w:eastAsia="en-GB"/>
              </w:rPr>
            </w:pPr>
            <w:r w:rsidRPr="004D3679">
              <w:rPr>
                <w:rFonts w:ascii="Calibri" w:eastAsia="Times New Roman" w:hAnsi="Calibri" w:cs="Calibri"/>
                <w:color w:val="000000"/>
                <w:lang w:eastAsia="en-GB"/>
              </w:rPr>
              <w:t> </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7"/>
                <w:szCs w:val="17"/>
                <w:lang w:eastAsia="en-GB"/>
              </w:rPr>
            </w:pPr>
            <w:r w:rsidRPr="004D3679">
              <w:rPr>
                <w:rFonts w:ascii="Calibri" w:eastAsia="Times New Roman" w:hAnsi="Calibri" w:cs="Calibri"/>
                <w:color w:val="000000"/>
                <w:sz w:val="17"/>
                <w:szCs w:val="17"/>
                <w:lang w:eastAsia="en-GB"/>
              </w:rPr>
              <w:t> </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b/>
                <w:bCs/>
                <w:color w:val="000000"/>
                <w:sz w:val="19"/>
                <w:szCs w:val="19"/>
                <w:lang w:eastAsia="en-GB"/>
              </w:rPr>
            </w:pPr>
            <w:r w:rsidRPr="004D3679">
              <w:rPr>
                <w:rFonts w:ascii="Calibri" w:eastAsia="Times New Roman" w:hAnsi="Calibri" w:cs="Calibri"/>
                <w:b/>
                <w:bCs/>
                <w:color w:val="000000"/>
                <w:sz w:val="19"/>
                <w:szCs w:val="19"/>
                <w:lang w:eastAsia="en-GB"/>
              </w:rPr>
              <w:t>Total funding Requirement</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b/>
                <w:bCs/>
                <w:color w:val="000000"/>
                <w:sz w:val="19"/>
                <w:szCs w:val="19"/>
                <w:lang w:eastAsia="en-GB"/>
              </w:rPr>
            </w:pPr>
            <w:r w:rsidRPr="004D3679">
              <w:rPr>
                <w:rFonts w:ascii="Calibri" w:eastAsia="Times New Roman" w:hAnsi="Calibri" w:cs="Calibri"/>
                <w:b/>
                <w:bCs/>
                <w:color w:val="000000"/>
                <w:sz w:val="19"/>
                <w:szCs w:val="19"/>
                <w:lang w:eastAsia="en-GB"/>
              </w:rPr>
              <w:t>1232</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b/>
                <w:bCs/>
                <w:color w:val="000000"/>
                <w:sz w:val="19"/>
                <w:szCs w:val="19"/>
                <w:lang w:eastAsia="en-GB"/>
              </w:rPr>
            </w:pPr>
            <w:r w:rsidRPr="004D3679">
              <w:rPr>
                <w:rFonts w:ascii="Calibri" w:eastAsia="Times New Roman" w:hAnsi="Calibri" w:cs="Calibri"/>
                <w:b/>
                <w:bCs/>
                <w:color w:val="000000"/>
                <w:sz w:val="19"/>
                <w:szCs w:val="19"/>
                <w:lang w:eastAsia="en-GB"/>
              </w:rPr>
              <w:t>1180</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b/>
                <w:bCs/>
                <w:color w:val="000000"/>
                <w:sz w:val="19"/>
                <w:szCs w:val="19"/>
                <w:lang w:eastAsia="en-GB"/>
              </w:rPr>
            </w:pPr>
            <w:r w:rsidRPr="004D3679">
              <w:rPr>
                <w:rFonts w:ascii="Calibri" w:eastAsia="Times New Roman" w:hAnsi="Calibri" w:cs="Calibri"/>
                <w:b/>
                <w:bCs/>
                <w:color w:val="000000"/>
                <w:sz w:val="19"/>
                <w:szCs w:val="19"/>
                <w:lang w:eastAsia="en-GB"/>
              </w:rPr>
              <w:t>Resulting Band D Tax</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ind w:firstLineChars="500" w:firstLine="954"/>
              <w:jc w:val="right"/>
              <w:rPr>
                <w:rFonts w:ascii="Calibri" w:eastAsia="Times New Roman" w:hAnsi="Calibri" w:cs="Calibri"/>
                <w:b/>
                <w:bCs/>
                <w:color w:val="000000"/>
                <w:sz w:val="19"/>
                <w:szCs w:val="19"/>
                <w:lang w:eastAsia="en-GB"/>
              </w:rPr>
            </w:pPr>
            <w:r w:rsidRPr="004D3679">
              <w:rPr>
                <w:rFonts w:ascii="Calibri" w:eastAsia="Times New Roman" w:hAnsi="Calibri" w:cs="Calibri"/>
                <w:b/>
                <w:bCs/>
                <w:color w:val="000000"/>
                <w:sz w:val="19"/>
                <w:szCs w:val="19"/>
                <w:lang w:eastAsia="en-GB"/>
              </w:rPr>
              <w:t>21.12</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ind w:firstLineChars="500" w:firstLine="954"/>
              <w:jc w:val="right"/>
              <w:rPr>
                <w:rFonts w:ascii="Calibri" w:eastAsia="Times New Roman" w:hAnsi="Calibri" w:cs="Calibri"/>
                <w:b/>
                <w:bCs/>
                <w:color w:val="000000"/>
                <w:sz w:val="19"/>
                <w:szCs w:val="19"/>
                <w:lang w:eastAsia="en-GB"/>
              </w:rPr>
            </w:pPr>
            <w:r w:rsidRPr="004D3679">
              <w:rPr>
                <w:rFonts w:ascii="Calibri" w:eastAsia="Times New Roman" w:hAnsi="Calibri" w:cs="Calibri"/>
                <w:b/>
                <w:bCs/>
                <w:color w:val="000000"/>
                <w:sz w:val="19"/>
                <w:szCs w:val="19"/>
                <w:lang w:eastAsia="en-GB"/>
              </w:rPr>
              <w:t>19.69</w:t>
            </w:r>
          </w:p>
        </w:tc>
      </w:tr>
      <w:tr w:rsidR="00B90E20" w:rsidRPr="004D3679" w:rsidTr="00820E7E">
        <w:trPr>
          <w:trHeight w:val="315"/>
        </w:trPr>
        <w:tc>
          <w:tcPr>
            <w:tcW w:w="3369" w:type="dxa"/>
            <w:tcBorders>
              <w:top w:val="nil"/>
              <w:left w:val="single" w:sz="8" w:space="0" w:color="auto"/>
              <w:bottom w:val="single" w:sz="8" w:space="0" w:color="auto"/>
              <w:right w:val="single" w:sz="8" w:space="0" w:color="auto"/>
            </w:tcBorders>
            <w:shd w:val="clear" w:color="auto" w:fill="auto"/>
            <w:hideMark/>
          </w:tcPr>
          <w:p w:rsidR="00B90E20" w:rsidRPr="004D3679" w:rsidRDefault="00B90E20" w:rsidP="00820E7E">
            <w:pPr>
              <w:spacing w:after="0" w:line="240" w:lineRule="auto"/>
              <w:rPr>
                <w:rFonts w:ascii="Calibri" w:eastAsia="Times New Roman" w:hAnsi="Calibri" w:cs="Calibri"/>
                <w:b/>
                <w:bCs/>
                <w:color w:val="000000"/>
                <w:sz w:val="19"/>
                <w:szCs w:val="19"/>
                <w:lang w:eastAsia="en-GB"/>
              </w:rPr>
            </w:pPr>
            <w:r w:rsidRPr="004D3679">
              <w:rPr>
                <w:rFonts w:ascii="Calibri" w:eastAsia="Times New Roman" w:hAnsi="Calibri" w:cs="Calibri"/>
                <w:b/>
                <w:bCs/>
                <w:color w:val="000000"/>
                <w:sz w:val="19"/>
                <w:szCs w:val="19"/>
                <w:lang w:eastAsia="en-GB"/>
              </w:rPr>
              <w:t>Band D tax increase over previous year</w:t>
            </w:r>
          </w:p>
        </w:tc>
        <w:tc>
          <w:tcPr>
            <w:tcW w:w="1842"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7.26%</w:t>
            </w:r>
          </w:p>
        </w:tc>
        <w:tc>
          <w:tcPr>
            <w:tcW w:w="1701" w:type="dxa"/>
            <w:tcBorders>
              <w:top w:val="nil"/>
              <w:left w:val="nil"/>
              <w:bottom w:val="single" w:sz="8" w:space="0" w:color="auto"/>
              <w:right w:val="single" w:sz="8" w:space="0" w:color="auto"/>
            </w:tcBorders>
            <w:shd w:val="clear" w:color="auto" w:fill="auto"/>
            <w:hideMark/>
          </w:tcPr>
          <w:p w:rsidR="00B90E20" w:rsidRPr="004D3679" w:rsidRDefault="00B90E20" w:rsidP="00820E7E">
            <w:pPr>
              <w:spacing w:after="0" w:line="240" w:lineRule="auto"/>
              <w:jc w:val="right"/>
              <w:rPr>
                <w:rFonts w:ascii="Calibri" w:eastAsia="Times New Roman" w:hAnsi="Calibri" w:cs="Calibri"/>
                <w:color w:val="000000"/>
                <w:sz w:val="19"/>
                <w:szCs w:val="19"/>
                <w:lang w:eastAsia="en-GB"/>
              </w:rPr>
            </w:pPr>
            <w:r w:rsidRPr="004D3679">
              <w:rPr>
                <w:rFonts w:ascii="Calibri" w:eastAsia="Times New Roman" w:hAnsi="Calibri" w:cs="Calibri"/>
                <w:color w:val="000000"/>
                <w:sz w:val="19"/>
                <w:szCs w:val="19"/>
                <w:lang w:eastAsia="en-GB"/>
              </w:rPr>
              <w:t>3.36%</w:t>
            </w:r>
          </w:p>
        </w:tc>
      </w:tr>
    </w:tbl>
    <w:p w:rsidR="00263CB5" w:rsidRDefault="00263CB5" w:rsidP="008E4F12">
      <w:pPr>
        <w:pStyle w:val="ListParagraph"/>
        <w:ind w:left="1080"/>
        <w:rPr>
          <w:b/>
          <w:sz w:val="24"/>
          <w:szCs w:val="24"/>
        </w:rPr>
      </w:pPr>
    </w:p>
    <w:p w:rsidR="008E4F12" w:rsidRDefault="008E4F12" w:rsidP="008E4F12">
      <w:pPr>
        <w:pStyle w:val="ListParagraph"/>
        <w:ind w:left="1080"/>
        <w:rPr>
          <w:b/>
          <w:sz w:val="24"/>
          <w:szCs w:val="24"/>
        </w:rPr>
      </w:pPr>
      <w:r>
        <w:rPr>
          <w:b/>
          <w:sz w:val="24"/>
          <w:szCs w:val="24"/>
        </w:rPr>
        <w:t>Proposed</w:t>
      </w:r>
      <w:r w:rsidR="00263CB5">
        <w:rPr>
          <w:b/>
          <w:sz w:val="24"/>
          <w:szCs w:val="24"/>
        </w:rPr>
        <w:t>:</w:t>
      </w:r>
      <w:r w:rsidR="00263CB5">
        <w:rPr>
          <w:b/>
          <w:sz w:val="24"/>
          <w:szCs w:val="24"/>
        </w:rPr>
        <w:tab/>
        <w:t>Cllr Morris</w:t>
      </w:r>
      <w:r w:rsidR="00263CB5">
        <w:rPr>
          <w:b/>
          <w:sz w:val="24"/>
          <w:szCs w:val="24"/>
        </w:rPr>
        <w:tab/>
      </w:r>
      <w:r w:rsidR="00263CB5">
        <w:rPr>
          <w:b/>
          <w:sz w:val="24"/>
          <w:szCs w:val="24"/>
        </w:rPr>
        <w:tab/>
      </w:r>
      <w:r w:rsidR="00263CB5">
        <w:rPr>
          <w:b/>
          <w:sz w:val="24"/>
          <w:szCs w:val="24"/>
        </w:rPr>
        <w:tab/>
      </w:r>
      <w:r>
        <w:rPr>
          <w:b/>
          <w:sz w:val="24"/>
          <w:szCs w:val="24"/>
        </w:rPr>
        <w:t xml:space="preserve"> Seconded</w:t>
      </w:r>
      <w:r w:rsidR="00263CB5">
        <w:rPr>
          <w:b/>
          <w:sz w:val="24"/>
          <w:szCs w:val="24"/>
        </w:rPr>
        <w:t>:</w:t>
      </w:r>
      <w:r w:rsidR="00263CB5">
        <w:rPr>
          <w:b/>
          <w:sz w:val="24"/>
          <w:szCs w:val="24"/>
        </w:rPr>
        <w:tab/>
        <w:t>Cllr Harris</w:t>
      </w:r>
    </w:p>
    <w:p w:rsidR="00B90E20" w:rsidRDefault="00B90E20" w:rsidP="008E4F12">
      <w:pPr>
        <w:pStyle w:val="ListParagraph"/>
        <w:ind w:left="1080"/>
        <w:rPr>
          <w:b/>
          <w:sz w:val="24"/>
          <w:szCs w:val="24"/>
        </w:rPr>
      </w:pPr>
    </w:p>
    <w:p w:rsidR="00007088" w:rsidRDefault="00007088" w:rsidP="00007088">
      <w:pPr>
        <w:pStyle w:val="ListParagraph"/>
        <w:ind w:left="1080"/>
        <w:rPr>
          <w:sz w:val="24"/>
          <w:szCs w:val="24"/>
        </w:rPr>
      </w:pPr>
      <w:r w:rsidRPr="00007088">
        <w:rPr>
          <w:sz w:val="24"/>
          <w:szCs w:val="24"/>
        </w:rPr>
        <w:t xml:space="preserve">Councillor Harris </w:t>
      </w:r>
      <w:r>
        <w:rPr>
          <w:sz w:val="24"/>
          <w:szCs w:val="24"/>
        </w:rPr>
        <w:t xml:space="preserve">requested information on the </w:t>
      </w:r>
      <w:r w:rsidR="003C345C">
        <w:rPr>
          <w:sz w:val="24"/>
          <w:szCs w:val="24"/>
        </w:rPr>
        <w:t xml:space="preserve">estimated </w:t>
      </w:r>
      <w:r>
        <w:rPr>
          <w:sz w:val="24"/>
          <w:szCs w:val="24"/>
        </w:rPr>
        <w:t>number of hours required to fully undertake the Clerk’s duties. The Clerk responded that a record of actual hours worked had been kept and this would be emailed for information following the meeting</w:t>
      </w:r>
      <w:r w:rsidR="008E4F12">
        <w:rPr>
          <w:sz w:val="24"/>
          <w:szCs w:val="24"/>
        </w:rPr>
        <w:t>.</w:t>
      </w:r>
    </w:p>
    <w:p w:rsidR="003C345C" w:rsidRDefault="003C345C" w:rsidP="00007088">
      <w:pPr>
        <w:pStyle w:val="ListParagraph"/>
        <w:ind w:left="1080"/>
        <w:rPr>
          <w:sz w:val="24"/>
          <w:szCs w:val="24"/>
        </w:rPr>
      </w:pPr>
    </w:p>
    <w:p w:rsidR="00007088" w:rsidRDefault="008E4F12" w:rsidP="00591FBA">
      <w:pPr>
        <w:pStyle w:val="ListParagraph"/>
        <w:numPr>
          <w:ilvl w:val="1"/>
          <w:numId w:val="3"/>
        </w:numPr>
        <w:rPr>
          <w:sz w:val="24"/>
          <w:szCs w:val="24"/>
        </w:rPr>
      </w:pPr>
      <w:r>
        <w:rPr>
          <w:b/>
          <w:sz w:val="24"/>
          <w:szCs w:val="24"/>
        </w:rPr>
        <w:t>Parish Precept 2018/ 19</w:t>
      </w:r>
      <w:r w:rsidR="003C345C">
        <w:rPr>
          <w:sz w:val="24"/>
          <w:szCs w:val="24"/>
        </w:rPr>
        <w:t>:</w:t>
      </w:r>
      <w:r w:rsidRPr="008E4F12">
        <w:rPr>
          <w:sz w:val="24"/>
          <w:szCs w:val="24"/>
        </w:rPr>
        <w:t xml:space="preserve"> </w:t>
      </w:r>
      <w:r w:rsidR="003C345C">
        <w:rPr>
          <w:sz w:val="24"/>
          <w:szCs w:val="24"/>
        </w:rPr>
        <w:t>Councillors</w:t>
      </w:r>
      <w:r w:rsidRPr="008E4F12">
        <w:rPr>
          <w:sz w:val="24"/>
          <w:szCs w:val="24"/>
        </w:rPr>
        <w:t xml:space="preserve"> </w:t>
      </w:r>
      <w:r w:rsidR="003C345C">
        <w:rPr>
          <w:sz w:val="24"/>
          <w:szCs w:val="24"/>
        </w:rPr>
        <w:t>acknowledged</w:t>
      </w:r>
      <w:r w:rsidRPr="008E4F12">
        <w:rPr>
          <w:sz w:val="24"/>
          <w:szCs w:val="24"/>
        </w:rPr>
        <w:t xml:space="preserve"> that the agreed budget would </w:t>
      </w:r>
      <w:r w:rsidR="003C345C">
        <w:rPr>
          <w:sz w:val="24"/>
          <w:szCs w:val="24"/>
        </w:rPr>
        <w:t>result in</w:t>
      </w:r>
      <w:r w:rsidRPr="008E4F12">
        <w:rPr>
          <w:sz w:val="24"/>
          <w:szCs w:val="24"/>
        </w:rPr>
        <w:t xml:space="preserve"> a funding requirement of £1232, leading to an increase of £1.43 (7.26%) on the Band D tax base</w:t>
      </w:r>
      <w:r w:rsidR="003C345C">
        <w:rPr>
          <w:sz w:val="24"/>
          <w:szCs w:val="24"/>
        </w:rPr>
        <w:t>. It was agreed that a funding requirement of £1232 should be notified to DMBC</w:t>
      </w:r>
    </w:p>
    <w:p w:rsidR="00263CB5" w:rsidRPr="00235AA0" w:rsidRDefault="00263CB5" w:rsidP="00235AA0">
      <w:pPr>
        <w:ind w:left="1080"/>
        <w:rPr>
          <w:b/>
          <w:sz w:val="24"/>
          <w:szCs w:val="24"/>
        </w:rPr>
      </w:pPr>
      <w:r w:rsidRPr="00235AA0">
        <w:rPr>
          <w:b/>
          <w:sz w:val="24"/>
          <w:szCs w:val="24"/>
        </w:rPr>
        <w:lastRenderedPageBreak/>
        <w:t>Proposed:</w:t>
      </w:r>
      <w:r w:rsidRPr="00235AA0">
        <w:rPr>
          <w:b/>
          <w:sz w:val="24"/>
          <w:szCs w:val="24"/>
        </w:rPr>
        <w:tab/>
        <w:t>Cllr Morris</w:t>
      </w:r>
      <w:r w:rsidRPr="00235AA0">
        <w:rPr>
          <w:b/>
          <w:sz w:val="24"/>
          <w:szCs w:val="24"/>
        </w:rPr>
        <w:tab/>
      </w:r>
      <w:r w:rsidRPr="00235AA0">
        <w:rPr>
          <w:b/>
          <w:sz w:val="24"/>
          <w:szCs w:val="24"/>
        </w:rPr>
        <w:tab/>
      </w:r>
      <w:r w:rsidRPr="00235AA0">
        <w:rPr>
          <w:b/>
          <w:sz w:val="24"/>
          <w:szCs w:val="24"/>
        </w:rPr>
        <w:tab/>
        <w:t xml:space="preserve"> Seconded:</w:t>
      </w:r>
      <w:r w:rsidRPr="00235AA0">
        <w:rPr>
          <w:b/>
          <w:sz w:val="24"/>
          <w:szCs w:val="24"/>
        </w:rPr>
        <w:tab/>
        <w:t>Cllr Harris</w:t>
      </w:r>
    </w:p>
    <w:p w:rsidR="00591FBA" w:rsidRPr="00591FBA" w:rsidRDefault="00591FBA" w:rsidP="00263CB5">
      <w:pPr>
        <w:pStyle w:val="ListParagraph"/>
        <w:ind w:left="360"/>
        <w:rPr>
          <w:color w:val="FF0000"/>
          <w:sz w:val="24"/>
          <w:szCs w:val="24"/>
        </w:rPr>
      </w:pPr>
    </w:p>
    <w:p w:rsidR="00E27240" w:rsidRDefault="00B441CA" w:rsidP="00E27240">
      <w:pPr>
        <w:pStyle w:val="ListParagraph"/>
        <w:numPr>
          <w:ilvl w:val="0"/>
          <w:numId w:val="3"/>
        </w:numPr>
        <w:rPr>
          <w:b/>
          <w:sz w:val="24"/>
          <w:szCs w:val="24"/>
        </w:rPr>
      </w:pPr>
      <w:r w:rsidRPr="009B477A">
        <w:rPr>
          <w:b/>
          <w:sz w:val="24"/>
          <w:szCs w:val="24"/>
        </w:rPr>
        <w:t>Planning Application</w:t>
      </w:r>
      <w:r w:rsidR="00E27240">
        <w:rPr>
          <w:b/>
          <w:sz w:val="24"/>
          <w:szCs w:val="24"/>
        </w:rPr>
        <w:t>s</w:t>
      </w:r>
    </w:p>
    <w:p w:rsidR="00E27240" w:rsidRPr="004C2CAE" w:rsidRDefault="00B441CA" w:rsidP="00E27240">
      <w:pPr>
        <w:pStyle w:val="ListParagraph"/>
        <w:numPr>
          <w:ilvl w:val="1"/>
          <w:numId w:val="3"/>
        </w:numPr>
        <w:rPr>
          <w:rFonts w:cstheme="minorHAnsi"/>
          <w:b/>
        </w:rPr>
      </w:pPr>
      <w:r w:rsidRPr="009B477A">
        <w:rPr>
          <w:b/>
          <w:sz w:val="24"/>
          <w:szCs w:val="24"/>
        </w:rPr>
        <w:t xml:space="preserve"> 17/02094/FUL –</w:t>
      </w:r>
      <w:r w:rsidR="00591FBA">
        <w:rPr>
          <w:b/>
          <w:sz w:val="24"/>
          <w:szCs w:val="24"/>
        </w:rPr>
        <w:t xml:space="preserve"> </w:t>
      </w:r>
      <w:r w:rsidR="00591FBA" w:rsidRPr="00591FBA">
        <w:rPr>
          <w:sz w:val="24"/>
          <w:szCs w:val="24"/>
        </w:rPr>
        <w:t xml:space="preserve">Following </w:t>
      </w:r>
      <w:r w:rsidR="004D0346">
        <w:rPr>
          <w:sz w:val="24"/>
          <w:szCs w:val="24"/>
        </w:rPr>
        <w:t>a detailed</w:t>
      </w:r>
      <w:r w:rsidR="00591FBA" w:rsidRPr="00591FBA">
        <w:rPr>
          <w:sz w:val="24"/>
          <w:szCs w:val="24"/>
        </w:rPr>
        <w:t xml:space="preserve"> response to this application submitted by the Parish Council</w:t>
      </w:r>
      <w:r w:rsidR="00591FBA">
        <w:rPr>
          <w:sz w:val="24"/>
          <w:szCs w:val="24"/>
        </w:rPr>
        <w:t>, DMBC</w:t>
      </w:r>
      <w:r w:rsidR="00E27240">
        <w:rPr>
          <w:sz w:val="24"/>
          <w:szCs w:val="24"/>
        </w:rPr>
        <w:t xml:space="preserve"> decided to grant the application.</w:t>
      </w:r>
      <w:r w:rsidR="004D0346">
        <w:rPr>
          <w:sz w:val="24"/>
          <w:szCs w:val="24"/>
        </w:rPr>
        <w:t xml:space="preserve"> The Chairman informed Councillors that the Applicant for the planning permission had subsequently challenged comments attributed to her in the Parish Council response </w:t>
      </w:r>
      <w:r w:rsidR="00C42C32">
        <w:rPr>
          <w:sz w:val="24"/>
          <w:szCs w:val="24"/>
        </w:rPr>
        <w:t>to the application. Specifically, in relation to the</w:t>
      </w:r>
      <w:r w:rsidR="004C2CAE">
        <w:rPr>
          <w:sz w:val="24"/>
          <w:szCs w:val="24"/>
        </w:rPr>
        <w:t xml:space="preserve"> following minute: </w:t>
      </w:r>
      <w:r w:rsidR="00C42C32">
        <w:rPr>
          <w:sz w:val="24"/>
          <w:szCs w:val="24"/>
        </w:rPr>
        <w:t xml:space="preserve"> </w:t>
      </w:r>
      <w:r w:rsidR="004C2CAE">
        <w:rPr>
          <w:sz w:val="24"/>
          <w:szCs w:val="24"/>
        </w:rPr>
        <w:t>“</w:t>
      </w:r>
      <w:r w:rsidR="004C2CAE" w:rsidRPr="0013511B">
        <w:rPr>
          <w:sz w:val="24"/>
          <w:szCs w:val="24"/>
        </w:rPr>
        <w:t>A member of the public</w:t>
      </w:r>
      <w:r w:rsidR="004C2CAE">
        <w:rPr>
          <w:sz w:val="24"/>
          <w:szCs w:val="24"/>
        </w:rPr>
        <w:t>,</w:t>
      </w:r>
      <w:r w:rsidR="004C2CAE" w:rsidRPr="0013511B">
        <w:rPr>
          <w:sz w:val="24"/>
          <w:szCs w:val="24"/>
        </w:rPr>
        <w:t xml:space="preserve"> through the Chair, asked the applicant if with the proposed extended hours there was a possibility that the Barn venue could become a pub. The applicant replied that there was a possibility that the venue could become a pub</w:t>
      </w:r>
      <w:r w:rsidR="004C2CAE">
        <w:rPr>
          <w:sz w:val="24"/>
          <w:szCs w:val="24"/>
        </w:rPr>
        <w:t xml:space="preserve">.” </w:t>
      </w:r>
      <w:r w:rsidR="00C42C32">
        <w:rPr>
          <w:sz w:val="24"/>
          <w:szCs w:val="24"/>
        </w:rPr>
        <w:t xml:space="preserve">Councillors unanimously agreed that attributed comments in the Council’s response reflected those recorded in the </w:t>
      </w:r>
      <w:r w:rsidR="004C2CAE">
        <w:rPr>
          <w:sz w:val="24"/>
          <w:szCs w:val="24"/>
        </w:rPr>
        <w:t>minutes of the meeting held on 9</w:t>
      </w:r>
      <w:r w:rsidR="004C2CAE" w:rsidRPr="004C2CAE">
        <w:rPr>
          <w:sz w:val="24"/>
          <w:szCs w:val="24"/>
          <w:vertAlign w:val="superscript"/>
        </w:rPr>
        <w:t>th</w:t>
      </w:r>
      <w:r w:rsidR="004C2CAE">
        <w:rPr>
          <w:sz w:val="24"/>
          <w:szCs w:val="24"/>
        </w:rPr>
        <w:t xml:space="preserve"> Sep</w:t>
      </w:r>
      <w:r w:rsidR="00041BAE">
        <w:rPr>
          <w:sz w:val="24"/>
          <w:szCs w:val="24"/>
        </w:rPr>
        <w:t>t</w:t>
      </w:r>
      <w:r w:rsidR="004C2CAE">
        <w:rPr>
          <w:sz w:val="24"/>
          <w:szCs w:val="24"/>
        </w:rPr>
        <w:t>ember 2017</w:t>
      </w:r>
      <w:r w:rsidR="00D779AA">
        <w:rPr>
          <w:sz w:val="24"/>
          <w:szCs w:val="24"/>
        </w:rPr>
        <w:t>,</w:t>
      </w:r>
      <w:r w:rsidR="00041BAE">
        <w:rPr>
          <w:sz w:val="24"/>
          <w:szCs w:val="24"/>
        </w:rPr>
        <w:t xml:space="preserve"> </w:t>
      </w:r>
      <w:r w:rsidR="00D779AA">
        <w:rPr>
          <w:sz w:val="24"/>
          <w:szCs w:val="24"/>
        </w:rPr>
        <w:t>which were a</w:t>
      </w:r>
      <w:r w:rsidR="00C42C32">
        <w:rPr>
          <w:sz w:val="24"/>
          <w:szCs w:val="24"/>
        </w:rPr>
        <w:t xml:space="preserve"> true and accurate record of what was </w:t>
      </w:r>
      <w:r w:rsidR="00C42C32" w:rsidRPr="004C2CAE">
        <w:rPr>
          <w:rFonts w:cstheme="minorHAnsi"/>
        </w:rPr>
        <w:t>said.</w:t>
      </w:r>
      <w:r w:rsidR="00041BAE">
        <w:rPr>
          <w:rFonts w:cstheme="minorHAnsi"/>
        </w:rPr>
        <w:t xml:space="preserve"> </w:t>
      </w:r>
      <w:r w:rsidR="00C26277">
        <w:rPr>
          <w:rFonts w:cstheme="minorHAnsi"/>
        </w:rPr>
        <w:t xml:space="preserve">It was noted </w:t>
      </w:r>
      <w:r w:rsidR="004C2CAE" w:rsidRPr="004C2CAE">
        <w:rPr>
          <w:rFonts w:cstheme="minorHAnsi"/>
        </w:rPr>
        <w:t xml:space="preserve"> that the applicant has since </w:t>
      </w:r>
      <w:r w:rsidR="00D779AA">
        <w:rPr>
          <w:rFonts w:cstheme="minorHAnsi"/>
        </w:rPr>
        <w:t xml:space="preserve">clarified </w:t>
      </w:r>
      <w:r w:rsidR="00C26277">
        <w:rPr>
          <w:rFonts w:cstheme="minorHAnsi"/>
        </w:rPr>
        <w:t>by email to the Chairman</w:t>
      </w:r>
      <w:r w:rsidR="004C2CAE" w:rsidRPr="004C2CAE">
        <w:rPr>
          <w:rFonts w:cstheme="minorHAnsi"/>
        </w:rPr>
        <w:t xml:space="preserve"> that “</w:t>
      </w:r>
      <w:r w:rsidR="004C2CAE" w:rsidRPr="004C2CAE">
        <w:rPr>
          <w:rFonts w:cstheme="minorHAnsi"/>
          <w:color w:val="222222"/>
          <w:shd w:val="clear" w:color="auto" w:fill="FFFFFF"/>
        </w:rPr>
        <w:t>There is no way The Barn will ever be a pub”.</w:t>
      </w:r>
    </w:p>
    <w:p w:rsidR="00E27240" w:rsidRPr="00E27240" w:rsidRDefault="00E27240" w:rsidP="00E27240">
      <w:pPr>
        <w:ind w:left="360"/>
        <w:rPr>
          <w:sz w:val="24"/>
          <w:szCs w:val="24"/>
        </w:rPr>
      </w:pPr>
      <w:r w:rsidRPr="00E27240">
        <w:rPr>
          <w:sz w:val="24"/>
          <w:szCs w:val="24"/>
        </w:rPr>
        <w:t>No other applications have been received</w:t>
      </w:r>
      <w:r>
        <w:rPr>
          <w:sz w:val="24"/>
          <w:szCs w:val="24"/>
        </w:rPr>
        <w:t>.</w:t>
      </w:r>
    </w:p>
    <w:p w:rsidR="00E27240" w:rsidRDefault="00E27240" w:rsidP="00E27240">
      <w:pPr>
        <w:pStyle w:val="ListParagraph"/>
        <w:numPr>
          <w:ilvl w:val="0"/>
          <w:numId w:val="3"/>
        </w:numPr>
        <w:rPr>
          <w:b/>
          <w:sz w:val="24"/>
          <w:szCs w:val="24"/>
        </w:rPr>
      </w:pPr>
      <w:r>
        <w:rPr>
          <w:b/>
          <w:sz w:val="24"/>
          <w:szCs w:val="24"/>
        </w:rPr>
        <w:t>Clerk’s Report</w:t>
      </w:r>
    </w:p>
    <w:p w:rsidR="00E27240" w:rsidRPr="00E27240" w:rsidRDefault="00E27240" w:rsidP="00E27240">
      <w:pPr>
        <w:ind w:left="360"/>
        <w:rPr>
          <w:sz w:val="24"/>
          <w:szCs w:val="24"/>
        </w:rPr>
      </w:pPr>
      <w:r w:rsidRPr="00E27240">
        <w:rPr>
          <w:sz w:val="24"/>
          <w:szCs w:val="24"/>
        </w:rPr>
        <w:t xml:space="preserve">The General Data Protection Regulation comes into force </w:t>
      </w:r>
      <w:r>
        <w:rPr>
          <w:sz w:val="24"/>
          <w:szCs w:val="24"/>
        </w:rPr>
        <w:t>on 25</w:t>
      </w:r>
      <w:r w:rsidRPr="00E27240">
        <w:rPr>
          <w:sz w:val="24"/>
          <w:szCs w:val="24"/>
        </w:rPr>
        <w:t xml:space="preserve"> May 2018</w:t>
      </w:r>
      <w:r>
        <w:rPr>
          <w:sz w:val="24"/>
          <w:szCs w:val="24"/>
        </w:rPr>
        <w:t xml:space="preserve"> and applies to local councils and parish meetings.  The impact this will have on small parishes, such as </w:t>
      </w:r>
      <w:proofErr w:type="spellStart"/>
      <w:r>
        <w:rPr>
          <w:sz w:val="24"/>
          <w:szCs w:val="24"/>
        </w:rPr>
        <w:t>Loversall</w:t>
      </w:r>
      <w:proofErr w:type="spellEnd"/>
      <w:r>
        <w:rPr>
          <w:sz w:val="24"/>
          <w:szCs w:val="24"/>
        </w:rPr>
        <w:t xml:space="preserve">, is unclear at this point. The Clerk will contact the Yorkshire Local </w:t>
      </w:r>
      <w:r w:rsidR="003C345C">
        <w:rPr>
          <w:sz w:val="24"/>
          <w:szCs w:val="24"/>
        </w:rPr>
        <w:t>C</w:t>
      </w:r>
      <w:r>
        <w:rPr>
          <w:sz w:val="24"/>
          <w:szCs w:val="24"/>
        </w:rPr>
        <w:t>ouncil Association for further and specific advice</w:t>
      </w:r>
      <w:r w:rsidR="00987D33">
        <w:rPr>
          <w:sz w:val="24"/>
          <w:szCs w:val="24"/>
        </w:rPr>
        <w:t xml:space="preserve"> and Cllr </w:t>
      </w:r>
      <w:proofErr w:type="spellStart"/>
      <w:r w:rsidR="00987D33">
        <w:rPr>
          <w:sz w:val="24"/>
          <w:szCs w:val="24"/>
        </w:rPr>
        <w:t>Greenhalgh</w:t>
      </w:r>
      <w:proofErr w:type="spellEnd"/>
      <w:r w:rsidR="00987D33">
        <w:rPr>
          <w:sz w:val="24"/>
          <w:szCs w:val="24"/>
        </w:rPr>
        <w:t xml:space="preserve"> will also make enquiries within DMBC</w:t>
      </w:r>
    </w:p>
    <w:p w:rsidR="005D7DEF" w:rsidRPr="0013511B" w:rsidRDefault="00E27240" w:rsidP="00E27240">
      <w:pPr>
        <w:pStyle w:val="ListParagraph"/>
        <w:numPr>
          <w:ilvl w:val="0"/>
          <w:numId w:val="3"/>
        </w:numPr>
        <w:rPr>
          <w:b/>
          <w:sz w:val="24"/>
          <w:szCs w:val="24"/>
        </w:rPr>
      </w:pPr>
      <w:r w:rsidRPr="0013511B">
        <w:rPr>
          <w:b/>
          <w:sz w:val="24"/>
          <w:szCs w:val="24"/>
        </w:rPr>
        <w:t xml:space="preserve"> </w:t>
      </w:r>
      <w:r w:rsidR="0009060B" w:rsidRPr="0013511B">
        <w:rPr>
          <w:b/>
          <w:sz w:val="24"/>
          <w:szCs w:val="24"/>
        </w:rPr>
        <w:t xml:space="preserve">The next ordinary meeting of </w:t>
      </w:r>
      <w:proofErr w:type="spellStart"/>
      <w:r w:rsidR="0009060B" w:rsidRPr="0013511B">
        <w:rPr>
          <w:b/>
          <w:sz w:val="24"/>
          <w:szCs w:val="24"/>
        </w:rPr>
        <w:t>Loversall</w:t>
      </w:r>
      <w:proofErr w:type="spellEnd"/>
      <w:r w:rsidR="0009060B" w:rsidRPr="0013511B">
        <w:rPr>
          <w:b/>
          <w:sz w:val="24"/>
          <w:szCs w:val="24"/>
        </w:rPr>
        <w:t xml:space="preserve"> Parish Council will be held on Wednesday</w:t>
      </w:r>
      <w:r w:rsidR="00987D33">
        <w:rPr>
          <w:b/>
          <w:sz w:val="24"/>
          <w:szCs w:val="24"/>
        </w:rPr>
        <w:t>21</w:t>
      </w:r>
      <w:r w:rsidR="0009060B" w:rsidRPr="0013511B">
        <w:rPr>
          <w:b/>
          <w:sz w:val="24"/>
          <w:szCs w:val="24"/>
        </w:rPr>
        <w:t xml:space="preserve"> </w:t>
      </w:r>
      <w:r w:rsidR="00987D33">
        <w:rPr>
          <w:b/>
          <w:sz w:val="24"/>
          <w:szCs w:val="24"/>
        </w:rPr>
        <w:t>March 2018</w:t>
      </w:r>
      <w:r w:rsidR="0009060B" w:rsidRPr="0013511B">
        <w:rPr>
          <w:b/>
          <w:sz w:val="24"/>
          <w:szCs w:val="24"/>
        </w:rPr>
        <w:t>, 7.30pm at the WI Hut</w:t>
      </w:r>
    </w:p>
    <w:bookmarkEnd w:id="0"/>
    <w:p w:rsidR="00ED2AB6" w:rsidRDefault="00ED2AB6" w:rsidP="009B477A">
      <w:pPr>
        <w:ind w:left="360"/>
        <w:rPr>
          <w:sz w:val="24"/>
          <w:szCs w:val="24"/>
        </w:rPr>
      </w:pPr>
      <w:r w:rsidRPr="0013511B">
        <w:rPr>
          <w:sz w:val="24"/>
          <w:szCs w:val="24"/>
        </w:rPr>
        <w:t xml:space="preserve">The meeting closed at </w:t>
      </w:r>
      <w:r w:rsidR="0009060B" w:rsidRPr="0013511B">
        <w:rPr>
          <w:sz w:val="24"/>
          <w:szCs w:val="24"/>
        </w:rPr>
        <w:t>20.50hrs</w:t>
      </w:r>
    </w:p>
    <w:p w:rsidR="009B477A" w:rsidRPr="0013511B" w:rsidRDefault="009B477A" w:rsidP="009B477A">
      <w:pPr>
        <w:ind w:left="360"/>
        <w:rPr>
          <w:sz w:val="24"/>
          <w:szCs w:val="24"/>
        </w:rPr>
      </w:pPr>
    </w:p>
    <w:p w:rsidR="00472F71" w:rsidRDefault="00472F71" w:rsidP="00EC4CBA">
      <w:pPr>
        <w:rPr>
          <w:sz w:val="24"/>
          <w:szCs w:val="24"/>
        </w:rPr>
      </w:pPr>
    </w:p>
    <w:p w:rsidR="00472F71" w:rsidRDefault="00472F71" w:rsidP="00EC4CBA">
      <w:pPr>
        <w:rPr>
          <w:sz w:val="24"/>
          <w:szCs w:val="24"/>
        </w:rPr>
      </w:pPr>
    </w:p>
    <w:p w:rsidR="00EC4CBA" w:rsidRDefault="00EC4CBA" w:rsidP="00EC4CBA">
      <w:pPr>
        <w:rPr>
          <w:sz w:val="24"/>
          <w:szCs w:val="24"/>
        </w:rPr>
      </w:pPr>
      <w:r>
        <w:rPr>
          <w:sz w:val="24"/>
          <w:szCs w:val="24"/>
        </w:rPr>
        <w:t>Signed …………………………………………</w:t>
      </w:r>
      <w:r w:rsidR="00235AA0">
        <w:rPr>
          <w:sz w:val="24"/>
          <w:szCs w:val="24"/>
        </w:rPr>
        <w:tab/>
      </w:r>
      <w:r w:rsidR="00235AA0">
        <w:rPr>
          <w:sz w:val="24"/>
          <w:szCs w:val="24"/>
        </w:rPr>
        <w:tab/>
      </w:r>
      <w:r w:rsidR="00235AA0">
        <w:rPr>
          <w:sz w:val="24"/>
          <w:szCs w:val="24"/>
        </w:rPr>
        <w:tab/>
      </w:r>
      <w:r w:rsidR="00235AA0">
        <w:rPr>
          <w:sz w:val="24"/>
          <w:szCs w:val="24"/>
        </w:rPr>
        <w:tab/>
      </w:r>
      <w:r>
        <w:rPr>
          <w:sz w:val="24"/>
          <w:szCs w:val="24"/>
        </w:rPr>
        <w:t>Date ………………………………………</w:t>
      </w:r>
    </w:p>
    <w:p w:rsidR="00EC4CBA" w:rsidRDefault="00EC4CBA" w:rsidP="00EC4CBA">
      <w:pPr>
        <w:rPr>
          <w:sz w:val="24"/>
          <w:szCs w:val="24"/>
        </w:rPr>
      </w:pPr>
      <w:r>
        <w:rPr>
          <w:sz w:val="24"/>
          <w:szCs w:val="24"/>
        </w:rPr>
        <w:t>Chair</w:t>
      </w:r>
    </w:p>
    <w:p w:rsidR="00041BAE" w:rsidRDefault="00A23F1D" w:rsidP="00D779AA">
      <w:pPr>
        <w:jc w:val="center"/>
        <w:rPr>
          <w:sz w:val="24"/>
          <w:szCs w:val="24"/>
        </w:rPr>
      </w:pPr>
      <w:r>
        <w:rPr>
          <w:sz w:val="24"/>
          <w:szCs w:val="24"/>
        </w:rPr>
        <w:tab/>
      </w:r>
    </w:p>
    <w:p w:rsidR="00D779AA" w:rsidRPr="00EF627E" w:rsidRDefault="00D779AA" w:rsidP="00D779AA">
      <w:pPr>
        <w:jc w:val="center"/>
        <w:rPr>
          <w:b/>
          <w:sz w:val="28"/>
          <w:szCs w:val="28"/>
        </w:rPr>
      </w:pPr>
      <w:r w:rsidRPr="00EF627E">
        <w:rPr>
          <w:b/>
          <w:sz w:val="28"/>
          <w:szCs w:val="28"/>
        </w:rPr>
        <w:lastRenderedPageBreak/>
        <w:t>Finance Statement 10th January 2018</w:t>
      </w:r>
    </w:p>
    <w:p w:rsidR="00EF627E" w:rsidRDefault="00EF627E" w:rsidP="00A23F1D">
      <w:pPr>
        <w:tabs>
          <w:tab w:val="left" w:pos="1470"/>
        </w:tabs>
        <w:rPr>
          <w:b/>
          <w:sz w:val="28"/>
          <w:szCs w:val="28"/>
        </w:rPr>
      </w:pPr>
    </w:p>
    <w:p w:rsidR="00EF627E" w:rsidRDefault="00EF627E" w:rsidP="00EF627E">
      <w:pPr>
        <w:jc w:val="center"/>
        <w:rPr>
          <w:b/>
          <w:sz w:val="28"/>
          <w:szCs w:val="28"/>
        </w:rPr>
      </w:pPr>
    </w:p>
    <w:tbl>
      <w:tblPr>
        <w:tblpPr w:leftFromText="180" w:rightFromText="180" w:vertAnchor="page" w:horzAnchor="margin" w:tblpXSpec="center" w:tblpY="2253"/>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6"/>
        <w:gridCol w:w="1440"/>
        <w:gridCol w:w="1440"/>
      </w:tblGrid>
      <w:tr w:rsidR="00EF627E" w:rsidRPr="005652CB" w:rsidTr="00C42C32">
        <w:trPr>
          <w:trHeight w:val="300"/>
        </w:trPr>
        <w:tc>
          <w:tcPr>
            <w:tcW w:w="4836" w:type="dxa"/>
            <w:shd w:val="clear" w:color="auto" w:fill="auto"/>
            <w:noWrap/>
            <w:vAlign w:val="bottom"/>
            <w:hideMark/>
          </w:tcPr>
          <w:p w:rsidR="00EF627E" w:rsidRPr="005652CB" w:rsidRDefault="00EF627E" w:rsidP="00C42C32">
            <w:pPr>
              <w:spacing w:after="0" w:line="240" w:lineRule="auto"/>
              <w:jc w:val="center"/>
              <w:rPr>
                <w:rFonts w:ascii="Calibri" w:eastAsia="Times New Roman" w:hAnsi="Calibri" w:cs="Times New Roman"/>
                <w:b/>
                <w:bCs/>
                <w:color w:val="000000"/>
                <w:lang w:eastAsia="en-GB"/>
              </w:rPr>
            </w:pPr>
            <w:bookmarkStart w:id="1" w:name="_GoBack"/>
            <w:bookmarkEnd w:id="1"/>
            <w:r>
              <w:rPr>
                <w:rFonts w:ascii="Calibri" w:eastAsia="Times New Roman" w:hAnsi="Calibri" w:cs="Times New Roman"/>
                <w:b/>
                <w:bCs/>
                <w:color w:val="000000"/>
                <w:lang w:eastAsia="en-GB"/>
              </w:rPr>
              <w:t>PAYMENTS / RECEIPTS AS AT 9/01/18</w:t>
            </w:r>
          </w:p>
        </w:tc>
        <w:tc>
          <w:tcPr>
            <w:tcW w:w="1440" w:type="dxa"/>
            <w:shd w:val="clear" w:color="auto" w:fill="auto"/>
            <w:noWrap/>
            <w:vAlign w:val="bottom"/>
            <w:hideMark/>
          </w:tcPr>
          <w:p w:rsidR="00EF627E" w:rsidRPr="005652CB" w:rsidRDefault="00EF627E" w:rsidP="00C42C32">
            <w:pPr>
              <w:spacing w:after="0" w:line="240" w:lineRule="auto"/>
              <w:jc w:val="center"/>
              <w:rPr>
                <w:rFonts w:ascii="Calibri" w:eastAsia="Times New Roman" w:hAnsi="Calibri" w:cs="Times New Roman"/>
                <w:b/>
                <w:bCs/>
                <w:color w:val="000000"/>
                <w:lang w:eastAsia="en-GB"/>
              </w:rPr>
            </w:pPr>
            <w:r w:rsidRPr="005652CB">
              <w:rPr>
                <w:rFonts w:ascii="Calibri" w:eastAsia="Times New Roman" w:hAnsi="Calibri" w:cs="Times New Roman"/>
                <w:b/>
                <w:bCs/>
                <w:color w:val="000000"/>
                <w:lang w:eastAsia="en-GB"/>
              </w:rPr>
              <w:t>Payments</w:t>
            </w:r>
          </w:p>
        </w:tc>
        <w:tc>
          <w:tcPr>
            <w:tcW w:w="1440" w:type="dxa"/>
            <w:shd w:val="clear" w:color="auto" w:fill="auto"/>
            <w:noWrap/>
            <w:vAlign w:val="bottom"/>
            <w:hideMark/>
          </w:tcPr>
          <w:p w:rsidR="00EF627E" w:rsidRPr="005652CB" w:rsidRDefault="00EF627E" w:rsidP="00C42C32">
            <w:pPr>
              <w:spacing w:after="0" w:line="240" w:lineRule="auto"/>
              <w:jc w:val="center"/>
              <w:rPr>
                <w:rFonts w:ascii="Calibri" w:eastAsia="Times New Roman" w:hAnsi="Calibri" w:cs="Times New Roman"/>
                <w:b/>
                <w:bCs/>
                <w:color w:val="000000"/>
                <w:lang w:eastAsia="en-GB"/>
              </w:rPr>
            </w:pPr>
            <w:proofErr w:type="spellStart"/>
            <w:r>
              <w:rPr>
                <w:rFonts w:ascii="Calibri" w:eastAsia="Times New Roman" w:hAnsi="Calibri" w:cs="Times New Roman"/>
                <w:b/>
                <w:bCs/>
                <w:color w:val="000000"/>
                <w:lang w:eastAsia="en-GB"/>
              </w:rPr>
              <w:t>Receipts&amp;BF</w:t>
            </w:r>
            <w:proofErr w:type="spellEnd"/>
          </w:p>
        </w:tc>
      </w:tr>
      <w:tr w:rsidR="00EF627E" w:rsidRPr="005652CB" w:rsidTr="00C42C32">
        <w:trPr>
          <w:trHeight w:val="300"/>
        </w:trPr>
        <w:tc>
          <w:tcPr>
            <w:tcW w:w="4836" w:type="dxa"/>
            <w:shd w:val="clear" w:color="auto" w:fill="auto"/>
            <w:noWrap/>
            <w:vAlign w:val="bottom"/>
            <w:hideMark/>
          </w:tcPr>
          <w:p w:rsidR="00EF627E" w:rsidRPr="00301C0E" w:rsidRDefault="00EF627E" w:rsidP="00C42C32">
            <w:pPr>
              <w:spacing w:after="0" w:line="240" w:lineRule="auto"/>
              <w:rPr>
                <w:rFonts w:ascii="Calibri" w:eastAsia="Times New Roman" w:hAnsi="Calibri" w:cs="Times New Roman"/>
                <w:b/>
                <w:color w:val="000000"/>
                <w:lang w:eastAsia="en-GB"/>
              </w:rPr>
            </w:pPr>
          </w:p>
        </w:tc>
        <w:tc>
          <w:tcPr>
            <w:tcW w:w="1440"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color w:val="000000"/>
                <w:lang w:eastAsia="en-GB"/>
              </w:rPr>
            </w:pPr>
          </w:p>
        </w:tc>
        <w:tc>
          <w:tcPr>
            <w:tcW w:w="1440"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color w:val="000000"/>
                <w:lang w:eastAsia="en-GB"/>
              </w:rPr>
            </w:pPr>
          </w:p>
        </w:tc>
      </w:tr>
      <w:tr w:rsidR="00EF627E" w:rsidRPr="005652CB" w:rsidTr="00C42C32">
        <w:trPr>
          <w:trHeight w:val="300"/>
        </w:trPr>
        <w:tc>
          <w:tcPr>
            <w:tcW w:w="4836" w:type="dxa"/>
            <w:shd w:val="clear" w:color="auto" w:fill="auto"/>
            <w:noWrap/>
            <w:vAlign w:val="bottom"/>
            <w:hideMark/>
          </w:tcPr>
          <w:p w:rsidR="00EF627E" w:rsidRPr="005652CB" w:rsidRDefault="00EF627E" w:rsidP="00C42C3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Zurich Insurance 2016</w:t>
            </w:r>
            <w:r w:rsidRPr="005652CB">
              <w:rPr>
                <w:rFonts w:ascii="Calibri" w:eastAsia="Times New Roman" w:hAnsi="Calibri" w:cs="Times New Roman"/>
                <w:color w:val="000000"/>
                <w:lang w:eastAsia="en-GB"/>
              </w:rPr>
              <w:t>/1</w:t>
            </w:r>
            <w:r>
              <w:rPr>
                <w:rFonts w:ascii="Calibri" w:eastAsia="Times New Roman" w:hAnsi="Calibri" w:cs="Times New Roman"/>
                <w:color w:val="000000"/>
                <w:lang w:eastAsia="en-GB"/>
              </w:rPr>
              <w:t>7</w:t>
            </w:r>
          </w:p>
        </w:tc>
        <w:tc>
          <w:tcPr>
            <w:tcW w:w="1440"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color w:val="000000"/>
                <w:lang w:eastAsia="en-GB"/>
              </w:rPr>
            </w:pPr>
            <w:r w:rsidRPr="005652CB">
              <w:rPr>
                <w:rFonts w:ascii="Calibri" w:eastAsia="Times New Roman" w:hAnsi="Calibri" w:cs="Times New Roman"/>
                <w:color w:val="000000"/>
                <w:lang w:eastAsia="en-GB"/>
              </w:rPr>
              <w:t>2</w:t>
            </w:r>
            <w:r>
              <w:rPr>
                <w:rFonts w:ascii="Calibri" w:eastAsia="Times New Roman" w:hAnsi="Calibri" w:cs="Times New Roman"/>
                <w:color w:val="000000"/>
                <w:lang w:eastAsia="en-GB"/>
              </w:rPr>
              <w:t>10.00</w:t>
            </w:r>
          </w:p>
        </w:tc>
        <w:tc>
          <w:tcPr>
            <w:tcW w:w="1440"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color w:val="000000"/>
                <w:lang w:eastAsia="en-GB"/>
              </w:rPr>
            </w:pPr>
          </w:p>
        </w:tc>
      </w:tr>
      <w:tr w:rsidR="00EF627E" w:rsidRPr="005652CB" w:rsidTr="00C42C32">
        <w:trPr>
          <w:trHeight w:val="300"/>
        </w:trPr>
        <w:tc>
          <w:tcPr>
            <w:tcW w:w="4836" w:type="dxa"/>
            <w:shd w:val="clear" w:color="auto" w:fill="auto"/>
            <w:noWrap/>
            <w:vAlign w:val="bottom"/>
            <w:hideMark/>
          </w:tcPr>
          <w:p w:rsidR="00EF627E" w:rsidRDefault="00EF627E" w:rsidP="00C42C3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Clerk salary (gross) (April-June)</w:t>
            </w:r>
          </w:p>
        </w:tc>
        <w:tc>
          <w:tcPr>
            <w:tcW w:w="1440" w:type="dxa"/>
            <w:shd w:val="clear" w:color="auto" w:fill="auto"/>
            <w:noWrap/>
            <w:vAlign w:val="bottom"/>
            <w:hideMark/>
          </w:tcPr>
          <w:p w:rsidR="00EF627E" w:rsidRDefault="00EF627E" w:rsidP="00C42C3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176.06</w:t>
            </w:r>
          </w:p>
        </w:tc>
        <w:tc>
          <w:tcPr>
            <w:tcW w:w="1440" w:type="dxa"/>
            <w:shd w:val="clear" w:color="auto" w:fill="auto"/>
            <w:noWrap/>
            <w:vAlign w:val="bottom"/>
            <w:hideMark/>
          </w:tcPr>
          <w:p w:rsidR="00EF627E" w:rsidRDefault="00EF627E" w:rsidP="00C42C32">
            <w:pPr>
              <w:spacing w:after="0" w:line="240" w:lineRule="auto"/>
              <w:jc w:val="right"/>
              <w:rPr>
                <w:rFonts w:ascii="Calibri" w:eastAsia="Times New Roman" w:hAnsi="Calibri" w:cs="Times New Roman"/>
                <w:color w:val="000000"/>
                <w:lang w:eastAsia="en-GB"/>
              </w:rPr>
            </w:pPr>
          </w:p>
        </w:tc>
      </w:tr>
      <w:tr w:rsidR="00EF627E" w:rsidRPr="005652CB" w:rsidTr="00C42C32">
        <w:trPr>
          <w:trHeight w:val="300"/>
        </w:trPr>
        <w:tc>
          <w:tcPr>
            <w:tcW w:w="4836" w:type="dxa"/>
            <w:shd w:val="clear" w:color="auto" w:fill="auto"/>
            <w:noWrap/>
            <w:vAlign w:val="bottom"/>
            <w:hideMark/>
          </w:tcPr>
          <w:p w:rsidR="00EF627E" w:rsidRPr="00D51E73" w:rsidRDefault="00EF627E" w:rsidP="00C42C32">
            <w:pPr>
              <w:spacing w:after="0" w:line="240" w:lineRule="auto"/>
              <w:rPr>
                <w:rFonts w:ascii="Calibri" w:eastAsia="Times New Roman" w:hAnsi="Calibri" w:cs="Times New Roman"/>
                <w:b/>
                <w:color w:val="000000"/>
                <w:lang w:eastAsia="en-GB"/>
              </w:rPr>
            </w:pPr>
          </w:p>
        </w:tc>
        <w:tc>
          <w:tcPr>
            <w:tcW w:w="1440"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color w:val="000000"/>
                <w:lang w:eastAsia="en-GB"/>
              </w:rPr>
            </w:pPr>
          </w:p>
        </w:tc>
        <w:tc>
          <w:tcPr>
            <w:tcW w:w="1440" w:type="dxa"/>
            <w:shd w:val="clear" w:color="auto" w:fill="auto"/>
            <w:noWrap/>
            <w:vAlign w:val="bottom"/>
            <w:hideMark/>
          </w:tcPr>
          <w:p w:rsidR="00EF627E" w:rsidRDefault="00EF627E" w:rsidP="00C42C32">
            <w:pPr>
              <w:spacing w:after="0" w:line="240" w:lineRule="auto"/>
              <w:jc w:val="right"/>
              <w:rPr>
                <w:rFonts w:ascii="Calibri" w:eastAsia="Times New Roman" w:hAnsi="Calibri" w:cs="Times New Roman"/>
                <w:color w:val="000000"/>
                <w:lang w:eastAsia="en-GB"/>
              </w:rPr>
            </w:pPr>
          </w:p>
        </w:tc>
      </w:tr>
      <w:tr w:rsidR="00EF627E" w:rsidRPr="005652CB" w:rsidTr="00C42C32">
        <w:trPr>
          <w:trHeight w:val="300"/>
        </w:trPr>
        <w:tc>
          <w:tcPr>
            <w:tcW w:w="4836" w:type="dxa"/>
            <w:shd w:val="clear" w:color="auto" w:fill="auto"/>
            <w:noWrap/>
            <w:vAlign w:val="bottom"/>
            <w:hideMark/>
          </w:tcPr>
          <w:p w:rsidR="00EF627E" w:rsidRPr="005652CB" w:rsidRDefault="00EF627E" w:rsidP="00C42C32">
            <w:pPr>
              <w:spacing w:after="0" w:line="240" w:lineRule="auto"/>
              <w:rPr>
                <w:rFonts w:ascii="Calibri" w:eastAsia="Times New Roman" w:hAnsi="Calibri" w:cs="Times New Roman"/>
                <w:i/>
                <w:color w:val="000000"/>
                <w:lang w:eastAsia="en-GB"/>
              </w:rPr>
            </w:pPr>
            <w:r w:rsidRPr="005652CB">
              <w:rPr>
                <w:rFonts w:ascii="Calibri" w:eastAsia="Times New Roman" w:hAnsi="Calibri" w:cs="Times New Roman"/>
                <w:i/>
                <w:color w:val="000000"/>
                <w:lang w:eastAsia="en-GB"/>
              </w:rPr>
              <w:t>Brought forward from 20</w:t>
            </w:r>
            <w:r>
              <w:rPr>
                <w:rFonts w:ascii="Calibri" w:eastAsia="Times New Roman" w:hAnsi="Calibri" w:cs="Times New Roman"/>
                <w:i/>
                <w:color w:val="000000"/>
                <w:lang w:eastAsia="en-GB"/>
              </w:rPr>
              <w:t>16/17</w:t>
            </w:r>
          </w:p>
        </w:tc>
        <w:tc>
          <w:tcPr>
            <w:tcW w:w="1440"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i/>
                <w:color w:val="000000"/>
                <w:lang w:eastAsia="en-GB"/>
              </w:rPr>
            </w:pPr>
          </w:p>
        </w:tc>
        <w:tc>
          <w:tcPr>
            <w:tcW w:w="1440"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i/>
                <w:color w:val="000000"/>
                <w:lang w:eastAsia="en-GB"/>
              </w:rPr>
            </w:pPr>
            <w:r>
              <w:rPr>
                <w:rFonts w:ascii="Calibri" w:eastAsia="Times New Roman" w:hAnsi="Calibri" w:cs="Times New Roman"/>
                <w:i/>
                <w:color w:val="000000"/>
                <w:lang w:eastAsia="en-GB"/>
              </w:rPr>
              <w:t>857.64</w:t>
            </w:r>
          </w:p>
        </w:tc>
      </w:tr>
      <w:tr w:rsidR="00EF627E" w:rsidRPr="005652CB" w:rsidTr="00C42C32">
        <w:trPr>
          <w:trHeight w:val="300"/>
        </w:trPr>
        <w:tc>
          <w:tcPr>
            <w:tcW w:w="4836" w:type="dxa"/>
            <w:shd w:val="clear" w:color="auto" w:fill="auto"/>
            <w:noWrap/>
            <w:vAlign w:val="bottom"/>
            <w:hideMark/>
          </w:tcPr>
          <w:p w:rsidR="00EF627E" w:rsidRPr="005652CB" w:rsidRDefault="00EF627E" w:rsidP="00C42C32">
            <w:pPr>
              <w:spacing w:after="0" w:line="240" w:lineRule="auto"/>
              <w:rPr>
                <w:rFonts w:ascii="Calibri" w:eastAsia="Times New Roman" w:hAnsi="Calibri" w:cs="Times New Roman"/>
                <w:color w:val="000000"/>
                <w:lang w:eastAsia="en-GB"/>
              </w:rPr>
            </w:pPr>
            <w:r w:rsidRPr="005652CB">
              <w:rPr>
                <w:rFonts w:ascii="Calibri" w:eastAsia="Times New Roman" w:hAnsi="Calibri" w:cs="Times New Roman"/>
                <w:color w:val="000000"/>
                <w:lang w:eastAsia="en-GB"/>
              </w:rPr>
              <w:t>DMBC precept</w:t>
            </w:r>
            <w:r>
              <w:rPr>
                <w:rFonts w:ascii="Calibri" w:eastAsia="Times New Roman" w:hAnsi="Calibri" w:cs="Times New Roman"/>
                <w:color w:val="000000"/>
                <w:lang w:eastAsia="en-GB"/>
              </w:rPr>
              <w:t>/grant</w:t>
            </w:r>
            <w:r w:rsidRPr="005652CB">
              <w:rPr>
                <w:rFonts w:ascii="Calibri" w:eastAsia="Times New Roman" w:hAnsi="Calibri" w:cs="Times New Roman"/>
                <w:color w:val="000000"/>
                <w:lang w:eastAsia="en-GB"/>
              </w:rPr>
              <w:t xml:space="preserve"> payment</w:t>
            </w:r>
            <w:r>
              <w:rPr>
                <w:rFonts w:ascii="Calibri" w:eastAsia="Times New Roman" w:hAnsi="Calibri" w:cs="Times New Roman"/>
                <w:color w:val="000000"/>
                <w:lang w:eastAsia="en-GB"/>
              </w:rPr>
              <w:t xml:space="preserve"> 2017</w:t>
            </w:r>
            <w:r w:rsidRPr="005652CB">
              <w:rPr>
                <w:rFonts w:ascii="Calibri" w:eastAsia="Times New Roman" w:hAnsi="Calibri" w:cs="Times New Roman"/>
                <w:color w:val="000000"/>
                <w:lang w:eastAsia="en-GB"/>
              </w:rPr>
              <w:t>/1</w:t>
            </w:r>
            <w:r>
              <w:rPr>
                <w:rFonts w:ascii="Calibri" w:eastAsia="Times New Roman" w:hAnsi="Calibri" w:cs="Times New Roman"/>
                <w:color w:val="000000"/>
                <w:lang w:eastAsia="en-GB"/>
              </w:rPr>
              <w:t>8</w:t>
            </w:r>
          </w:p>
        </w:tc>
        <w:tc>
          <w:tcPr>
            <w:tcW w:w="1440"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color w:val="000000"/>
                <w:lang w:eastAsia="en-GB"/>
              </w:rPr>
            </w:pPr>
          </w:p>
        </w:tc>
        <w:tc>
          <w:tcPr>
            <w:tcW w:w="1440"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1180.00</w:t>
            </w:r>
          </w:p>
        </w:tc>
      </w:tr>
      <w:tr w:rsidR="00EF627E" w:rsidRPr="005652CB" w:rsidTr="00C42C32">
        <w:trPr>
          <w:trHeight w:val="300"/>
        </w:trPr>
        <w:tc>
          <w:tcPr>
            <w:tcW w:w="4836"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b/>
                <w:bCs/>
                <w:color w:val="000000"/>
                <w:lang w:eastAsia="en-GB"/>
              </w:rPr>
            </w:pPr>
          </w:p>
        </w:tc>
        <w:tc>
          <w:tcPr>
            <w:tcW w:w="1440"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b/>
                <w:bCs/>
                <w:color w:val="000000"/>
                <w:lang w:eastAsia="en-GB"/>
              </w:rPr>
            </w:pPr>
          </w:p>
        </w:tc>
        <w:tc>
          <w:tcPr>
            <w:tcW w:w="1440"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b/>
                <w:bCs/>
                <w:color w:val="000000"/>
                <w:lang w:eastAsia="en-GB"/>
              </w:rPr>
            </w:pPr>
          </w:p>
        </w:tc>
      </w:tr>
      <w:tr w:rsidR="00EF627E" w:rsidRPr="005652CB" w:rsidTr="00C42C32">
        <w:trPr>
          <w:trHeight w:val="300"/>
        </w:trPr>
        <w:tc>
          <w:tcPr>
            <w:tcW w:w="4836"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Totals (actual)</w:t>
            </w:r>
          </w:p>
        </w:tc>
        <w:tc>
          <w:tcPr>
            <w:tcW w:w="1440"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386.06</w:t>
            </w:r>
          </w:p>
        </w:tc>
        <w:tc>
          <w:tcPr>
            <w:tcW w:w="1440"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2037.64</w:t>
            </w:r>
          </w:p>
        </w:tc>
      </w:tr>
      <w:tr w:rsidR="00EF627E" w:rsidRPr="005652CB" w:rsidTr="00C42C32">
        <w:trPr>
          <w:trHeight w:val="300"/>
        </w:trPr>
        <w:tc>
          <w:tcPr>
            <w:tcW w:w="4836" w:type="dxa"/>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b/>
                <w:bCs/>
                <w:color w:val="000000"/>
                <w:lang w:eastAsia="en-GB"/>
              </w:rPr>
            </w:pPr>
          </w:p>
        </w:tc>
        <w:tc>
          <w:tcPr>
            <w:tcW w:w="1440" w:type="dxa"/>
            <w:tcBorders>
              <w:bottom w:val="single" w:sz="18" w:space="0" w:color="auto"/>
            </w:tcBorders>
            <w:shd w:val="clear" w:color="auto" w:fill="auto"/>
            <w:noWrap/>
            <w:vAlign w:val="bottom"/>
            <w:hideMark/>
          </w:tcPr>
          <w:p w:rsidR="00EF627E" w:rsidRPr="005652CB" w:rsidRDefault="00EF627E" w:rsidP="00C42C32">
            <w:pPr>
              <w:spacing w:after="0" w:line="240" w:lineRule="auto"/>
              <w:jc w:val="center"/>
              <w:rPr>
                <w:rFonts w:ascii="Calibri" w:eastAsia="Times New Roman" w:hAnsi="Calibri" w:cs="Times New Roman"/>
                <w:b/>
                <w:bCs/>
                <w:color w:val="000000"/>
                <w:lang w:eastAsia="en-GB"/>
              </w:rPr>
            </w:pPr>
          </w:p>
        </w:tc>
        <w:tc>
          <w:tcPr>
            <w:tcW w:w="1440" w:type="dxa"/>
            <w:shd w:val="clear" w:color="auto" w:fill="auto"/>
            <w:noWrap/>
            <w:vAlign w:val="bottom"/>
            <w:hideMark/>
          </w:tcPr>
          <w:p w:rsidR="00EF627E" w:rsidRPr="005652CB" w:rsidRDefault="00EF627E" w:rsidP="00C42C32">
            <w:pPr>
              <w:spacing w:after="0" w:line="240" w:lineRule="auto"/>
              <w:jc w:val="center"/>
              <w:rPr>
                <w:rFonts w:ascii="Calibri" w:eastAsia="Times New Roman" w:hAnsi="Calibri" w:cs="Times New Roman"/>
                <w:b/>
                <w:bCs/>
                <w:color w:val="000000"/>
                <w:lang w:eastAsia="en-GB"/>
              </w:rPr>
            </w:pPr>
          </w:p>
        </w:tc>
      </w:tr>
      <w:tr w:rsidR="00EF627E" w:rsidRPr="005652CB" w:rsidTr="00C42C32">
        <w:trPr>
          <w:trHeight w:val="300"/>
        </w:trPr>
        <w:tc>
          <w:tcPr>
            <w:tcW w:w="4836" w:type="dxa"/>
            <w:tcBorders>
              <w:right w:val="single" w:sz="18" w:space="0" w:color="auto"/>
            </w:tcBorders>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Reconciled Balance at Bank </w:t>
            </w:r>
          </w:p>
        </w:tc>
        <w:tc>
          <w:tcPr>
            <w:tcW w:w="1440" w:type="dxa"/>
            <w:tcBorders>
              <w:top w:val="single" w:sz="18" w:space="0" w:color="auto"/>
              <w:left w:val="single" w:sz="18" w:space="0" w:color="auto"/>
              <w:bottom w:val="single" w:sz="18" w:space="0" w:color="auto"/>
              <w:right w:val="single" w:sz="18" w:space="0" w:color="auto"/>
            </w:tcBorders>
            <w:shd w:val="clear" w:color="auto" w:fill="auto"/>
            <w:noWrap/>
            <w:vAlign w:val="bottom"/>
            <w:hideMark/>
          </w:tcPr>
          <w:p w:rsidR="00EF627E" w:rsidRPr="005652CB" w:rsidRDefault="00EF627E" w:rsidP="00C42C32">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1651.58</w:t>
            </w:r>
          </w:p>
        </w:tc>
        <w:tc>
          <w:tcPr>
            <w:tcW w:w="1440" w:type="dxa"/>
            <w:tcBorders>
              <w:left w:val="single" w:sz="18" w:space="0" w:color="auto"/>
            </w:tcBorders>
            <w:shd w:val="clear" w:color="auto" w:fill="auto"/>
            <w:noWrap/>
            <w:vAlign w:val="bottom"/>
            <w:hideMark/>
          </w:tcPr>
          <w:p w:rsidR="00EF627E" w:rsidRPr="005652CB" w:rsidRDefault="00EF627E" w:rsidP="00C42C32">
            <w:pPr>
              <w:spacing w:after="0" w:line="240" w:lineRule="auto"/>
              <w:jc w:val="center"/>
              <w:rPr>
                <w:rFonts w:ascii="Calibri" w:eastAsia="Times New Roman" w:hAnsi="Calibri" w:cs="Times New Roman"/>
                <w:b/>
                <w:bCs/>
                <w:color w:val="000000"/>
                <w:lang w:eastAsia="en-GB"/>
              </w:rPr>
            </w:pPr>
          </w:p>
        </w:tc>
      </w:tr>
    </w:tbl>
    <w:p w:rsidR="00EF627E" w:rsidRDefault="00EF627E" w:rsidP="00EF627E">
      <w:pPr>
        <w:jc w:val="center"/>
        <w:rPr>
          <w:b/>
          <w:u w:val="single"/>
        </w:rPr>
      </w:pPr>
    </w:p>
    <w:p w:rsidR="00EF627E" w:rsidRDefault="00EF627E" w:rsidP="00EF627E">
      <w:pPr>
        <w:jc w:val="center"/>
        <w:rPr>
          <w:b/>
          <w:u w:val="single"/>
        </w:rPr>
      </w:pPr>
    </w:p>
    <w:p w:rsidR="00EF627E" w:rsidRDefault="00EF627E" w:rsidP="00EF627E">
      <w:pPr>
        <w:jc w:val="center"/>
        <w:rPr>
          <w:b/>
          <w:u w:val="single"/>
        </w:rPr>
      </w:pPr>
    </w:p>
    <w:p w:rsidR="00EF627E" w:rsidRDefault="00EF627E" w:rsidP="00EF627E">
      <w:pPr>
        <w:jc w:val="center"/>
        <w:rPr>
          <w:b/>
          <w:u w:val="single"/>
        </w:rPr>
      </w:pPr>
    </w:p>
    <w:p w:rsidR="00EF627E" w:rsidRDefault="00EF627E" w:rsidP="00EF627E">
      <w:pPr>
        <w:jc w:val="center"/>
        <w:rPr>
          <w:b/>
          <w:u w:val="single"/>
        </w:rPr>
      </w:pPr>
    </w:p>
    <w:p w:rsidR="00EF627E" w:rsidRDefault="00EF627E" w:rsidP="00EF627E">
      <w:pPr>
        <w:jc w:val="center"/>
        <w:rPr>
          <w:b/>
          <w:u w:val="single"/>
        </w:rPr>
      </w:pPr>
    </w:p>
    <w:tbl>
      <w:tblPr>
        <w:tblStyle w:val="TableGrid"/>
        <w:tblpPr w:leftFromText="180" w:rightFromText="180" w:vertAnchor="text" w:horzAnchor="margin" w:tblpXSpec="center" w:tblpY="313"/>
        <w:tblW w:w="0" w:type="auto"/>
        <w:tblLook w:val="04A0"/>
      </w:tblPr>
      <w:tblGrid>
        <w:gridCol w:w="4962"/>
        <w:gridCol w:w="1437"/>
        <w:gridCol w:w="1418"/>
      </w:tblGrid>
      <w:tr w:rsidR="00EF627E" w:rsidTr="00C42C32">
        <w:tc>
          <w:tcPr>
            <w:tcW w:w="4962" w:type="dxa"/>
            <w:vAlign w:val="bottom"/>
          </w:tcPr>
          <w:p w:rsidR="00EF627E" w:rsidRPr="00420841" w:rsidRDefault="00EF627E" w:rsidP="00C42C32">
            <w:pPr>
              <w:jc w:val="center"/>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FORECAST ADDITIONAL INCOME/EXPENDITURE AS AT </w:t>
            </w:r>
            <w:r w:rsidRPr="00420841">
              <w:rPr>
                <w:rFonts w:ascii="Calibri" w:eastAsia="Times New Roman" w:hAnsi="Calibri" w:cs="Times New Roman"/>
                <w:b/>
                <w:color w:val="000000"/>
                <w:lang w:eastAsia="en-GB"/>
              </w:rPr>
              <w:t xml:space="preserve"> </w:t>
            </w:r>
            <w:r>
              <w:rPr>
                <w:rFonts w:ascii="Calibri" w:eastAsia="Times New Roman" w:hAnsi="Calibri" w:cs="Times New Roman"/>
                <w:b/>
                <w:color w:val="000000"/>
                <w:lang w:eastAsia="en-GB"/>
              </w:rPr>
              <w:t>9</w:t>
            </w:r>
            <w:r w:rsidRPr="00420841">
              <w:rPr>
                <w:rFonts w:ascii="Calibri" w:eastAsia="Times New Roman" w:hAnsi="Calibri" w:cs="Times New Roman"/>
                <w:b/>
                <w:color w:val="000000"/>
                <w:lang w:eastAsia="en-GB"/>
              </w:rPr>
              <w:t>/1/1</w:t>
            </w:r>
            <w:r>
              <w:rPr>
                <w:rFonts w:ascii="Calibri" w:eastAsia="Times New Roman" w:hAnsi="Calibri" w:cs="Times New Roman"/>
                <w:b/>
                <w:color w:val="000000"/>
                <w:lang w:eastAsia="en-GB"/>
              </w:rPr>
              <w:t>8</w:t>
            </w:r>
          </w:p>
        </w:tc>
        <w:tc>
          <w:tcPr>
            <w:tcW w:w="1417" w:type="dxa"/>
            <w:vAlign w:val="bottom"/>
          </w:tcPr>
          <w:p w:rsidR="00EF627E" w:rsidRPr="00575944" w:rsidRDefault="00EF627E" w:rsidP="00C42C32">
            <w:pPr>
              <w:jc w:val="right"/>
              <w:rPr>
                <w:rFonts w:ascii="Calibri" w:eastAsia="Times New Roman" w:hAnsi="Calibri" w:cs="Times New Roman"/>
                <w:b/>
                <w:color w:val="000000"/>
                <w:lang w:eastAsia="en-GB"/>
              </w:rPr>
            </w:pPr>
            <w:r w:rsidRPr="00575944">
              <w:rPr>
                <w:rFonts w:ascii="Calibri" w:eastAsia="Times New Roman" w:hAnsi="Calibri" w:cs="Times New Roman"/>
                <w:b/>
                <w:color w:val="000000"/>
                <w:lang w:eastAsia="en-GB"/>
              </w:rPr>
              <w:t>Expenditure</w:t>
            </w:r>
            <w:r>
              <w:rPr>
                <w:rFonts w:ascii="Calibri" w:eastAsia="Times New Roman" w:hAnsi="Calibri" w:cs="Times New Roman"/>
                <w:b/>
                <w:color w:val="000000"/>
                <w:lang w:eastAsia="en-GB"/>
              </w:rPr>
              <w:t>*</w:t>
            </w:r>
          </w:p>
        </w:tc>
        <w:tc>
          <w:tcPr>
            <w:tcW w:w="1418" w:type="dxa"/>
            <w:vAlign w:val="bottom"/>
          </w:tcPr>
          <w:p w:rsidR="00EF627E" w:rsidRPr="00575944" w:rsidRDefault="00EF627E" w:rsidP="00C42C32">
            <w:pPr>
              <w:jc w:val="right"/>
              <w:rPr>
                <w:rFonts w:ascii="Calibri" w:eastAsia="Times New Roman" w:hAnsi="Calibri" w:cs="Times New Roman"/>
                <w:b/>
                <w:color w:val="000000"/>
                <w:lang w:eastAsia="en-GB"/>
              </w:rPr>
            </w:pPr>
            <w:r w:rsidRPr="00575944">
              <w:rPr>
                <w:rFonts w:ascii="Calibri" w:eastAsia="Times New Roman" w:hAnsi="Calibri" w:cs="Times New Roman"/>
                <w:b/>
                <w:color w:val="000000"/>
                <w:lang w:eastAsia="en-GB"/>
              </w:rPr>
              <w:t>Income</w:t>
            </w:r>
          </w:p>
        </w:tc>
      </w:tr>
      <w:tr w:rsidR="00EF627E" w:rsidTr="00C42C32">
        <w:tc>
          <w:tcPr>
            <w:tcW w:w="4962" w:type="dxa"/>
            <w:vAlign w:val="bottom"/>
          </w:tcPr>
          <w:p w:rsidR="00EF627E" w:rsidRPr="00C5375B" w:rsidRDefault="00EF627E" w:rsidP="00C42C32">
            <w:pPr>
              <w:rPr>
                <w:rFonts w:ascii="Calibri" w:eastAsia="Times New Roman" w:hAnsi="Calibri" w:cs="Times New Roman"/>
                <w:b/>
                <w:color w:val="000000"/>
                <w:lang w:eastAsia="en-GB"/>
              </w:rPr>
            </w:pPr>
          </w:p>
        </w:tc>
        <w:tc>
          <w:tcPr>
            <w:tcW w:w="1417" w:type="dxa"/>
            <w:vAlign w:val="bottom"/>
          </w:tcPr>
          <w:p w:rsidR="00EF627E" w:rsidRPr="005652CB" w:rsidRDefault="00EF627E" w:rsidP="00C42C32">
            <w:pPr>
              <w:jc w:val="right"/>
              <w:rPr>
                <w:rFonts w:ascii="Calibri" w:eastAsia="Times New Roman" w:hAnsi="Calibri" w:cs="Times New Roman"/>
                <w:color w:val="000000"/>
                <w:lang w:eastAsia="en-GB"/>
              </w:rPr>
            </w:pPr>
          </w:p>
        </w:tc>
        <w:tc>
          <w:tcPr>
            <w:tcW w:w="1418" w:type="dxa"/>
            <w:vAlign w:val="bottom"/>
          </w:tcPr>
          <w:p w:rsidR="00EF627E" w:rsidRDefault="00EF627E" w:rsidP="00C42C32">
            <w:pPr>
              <w:jc w:val="right"/>
              <w:rPr>
                <w:rFonts w:ascii="Calibri" w:eastAsia="Times New Roman" w:hAnsi="Calibri" w:cs="Times New Roman"/>
                <w:color w:val="000000"/>
                <w:lang w:eastAsia="en-GB"/>
              </w:rPr>
            </w:pPr>
          </w:p>
        </w:tc>
      </w:tr>
      <w:tr w:rsidR="00EF627E" w:rsidTr="00C42C32">
        <w:tc>
          <w:tcPr>
            <w:tcW w:w="4962" w:type="dxa"/>
            <w:vAlign w:val="bottom"/>
          </w:tcPr>
          <w:p w:rsidR="00EF627E" w:rsidRPr="000D5B25" w:rsidRDefault="00EF627E" w:rsidP="00C42C32">
            <w:pPr>
              <w:rPr>
                <w:rFonts w:ascii="Calibri" w:eastAsia="Times New Roman" w:hAnsi="Calibri" w:cs="Times New Roman"/>
                <w:color w:val="000000"/>
                <w:lang w:eastAsia="en-GB"/>
              </w:rPr>
            </w:pPr>
            <w:r w:rsidRPr="000D5B25">
              <w:rPr>
                <w:rFonts w:ascii="Calibri" w:eastAsia="Times New Roman" w:hAnsi="Calibri" w:cs="Times New Roman"/>
                <w:color w:val="000000"/>
                <w:lang w:eastAsia="en-GB"/>
              </w:rPr>
              <w:t>Clerks salary</w:t>
            </w:r>
            <w:r>
              <w:rPr>
                <w:rFonts w:ascii="Calibri" w:eastAsia="Times New Roman" w:hAnsi="Calibri" w:cs="Times New Roman"/>
                <w:color w:val="000000"/>
                <w:lang w:eastAsia="en-GB"/>
              </w:rPr>
              <w:t xml:space="preserve"> (gross) (July 17 – March 18)</w:t>
            </w:r>
          </w:p>
        </w:tc>
        <w:tc>
          <w:tcPr>
            <w:tcW w:w="1417" w:type="dxa"/>
            <w:vAlign w:val="bottom"/>
          </w:tcPr>
          <w:p w:rsidR="00EF627E" w:rsidRPr="005652CB" w:rsidRDefault="00EF627E" w:rsidP="00C42C3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528.18</w:t>
            </w:r>
          </w:p>
        </w:tc>
        <w:tc>
          <w:tcPr>
            <w:tcW w:w="1418" w:type="dxa"/>
            <w:vAlign w:val="bottom"/>
          </w:tcPr>
          <w:p w:rsidR="00EF627E" w:rsidRDefault="00EF627E" w:rsidP="00C42C32">
            <w:pPr>
              <w:jc w:val="right"/>
              <w:rPr>
                <w:rFonts w:ascii="Calibri" w:eastAsia="Times New Roman" w:hAnsi="Calibri" w:cs="Times New Roman"/>
                <w:color w:val="000000"/>
                <w:lang w:eastAsia="en-GB"/>
              </w:rPr>
            </w:pPr>
          </w:p>
        </w:tc>
      </w:tr>
      <w:tr w:rsidR="00EF627E" w:rsidTr="00C42C32">
        <w:tc>
          <w:tcPr>
            <w:tcW w:w="4962" w:type="dxa"/>
            <w:vAlign w:val="bottom"/>
          </w:tcPr>
          <w:p w:rsidR="00EF627E" w:rsidRPr="000D5B25" w:rsidRDefault="00EF627E" w:rsidP="00C42C32">
            <w:pPr>
              <w:rPr>
                <w:rFonts w:ascii="Calibri" w:eastAsia="Times New Roman" w:hAnsi="Calibri" w:cs="Times New Roman"/>
                <w:color w:val="000000"/>
                <w:lang w:eastAsia="en-GB"/>
              </w:rPr>
            </w:pPr>
            <w:r>
              <w:rPr>
                <w:rFonts w:ascii="Calibri" w:eastAsia="Times New Roman" w:hAnsi="Calibri" w:cs="Times New Roman"/>
                <w:color w:val="000000"/>
                <w:lang w:eastAsia="en-GB"/>
              </w:rPr>
              <w:t>Stationery</w:t>
            </w:r>
          </w:p>
        </w:tc>
        <w:tc>
          <w:tcPr>
            <w:tcW w:w="1417" w:type="dxa"/>
            <w:vAlign w:val="bottom"/>
          </w:tcPr>
          <w:p w:rsidR="00EF627E" w:rsidRDefault="00EF627E" w:rsidP="00C42C3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60.00</w:t>
            </w:r>
          </w:p>
        </w:tc>
        <w:tc>
          <w:tcPr>
            <w:tcW w:w="1418" w:type="dxa"/>
            <w:vAlign w:val="bottom"/>
          </w:tcPr>
          <w:p w:rsidR="00EF627E" w:rsidRDefault="00EF627E" w:rsidP="00C42C32">
            <w:pPr>
              <w:jc w:val="right"/>
              <w:rPr>
                <w:rFonts w:ascii="Calibri" w:eastAsia="Times New Roman" w:hAnsi="Calibri" w:cs="Times New Roman"/>
                <w:color w:val="000000"/>
                <w:lang w:eastAsia="en-GB"/>
              </w:rPr>
            </w:pPr>
          </w:p>
        </w:tc>
      </w:tr>
      <w:tr w:rsidR="00EF627E" w:rsidTr="00C42C32">
        <w:tc>
          <w:tcPr>
            <w:tcW w:w="4962" w:type="dxa"/>
            <w:vAlign w:val="bottom"/>
          </w:tcPr>
          <w:p w:rsidR="00EF627E" w:rsidRPr="000D5B25" w:rsidRDefault="00EF627E" w:rsidP="00C42C32">
            <w:pPr>
              <w:rPr>
                <w:rFonts w:ascii="Calibri" w:eastAsia="Times New Roman" w:hAnsi="Calibri" w:cs="Times New Roman"/>
                <w:color w:val="000000"/>
                <w:lang w:eastAsia="en-GB"/>
              </w:rPr>
            </w:pPr>
            <w:r>
              <w:rPr>
                <w:rFonts w:ascii="Calibri" w:eastAsia="Times New Roman" w:hAnsi="Calibri" w:cs="Times New Roman"/>
                <w:color w:val="000000"/>
                <w:lang w:eastAsia="en-GB"/>
              </w:rPr>
              <w:t>Internal audit</w:t>
            </w:r>
          </w:p>
        </w:tc>
        <w:tc>
          <w:tcPr>
            <w:tcW w:w="1417" w:type="dxa"/>
            <w:vAlign w:val="bottom"/>
          </w:tcPr>
          <w:p w:rsidR="00EF627E" w:rsidRPr="005652CB" w:rsidRDefault="00EF627E" w:rsidP="00C42C3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40.00</w:t>
            </w:r>
          </w:p>
        </w:tc>
        <w:tc>
          <w:tcPr>
            <w:tcW w:w="1418" w:type="dxa"/>
            <w:vAlign w:val="bottom"/>
          </w:tcPr>
          <w:p w:rsidR="00EF627E" w:rsidRDefault="00EF627E" w:rsidP="00C42C32">
            <w:pPr>
              <w:jc w:val="right"/>
              <w:rPr>
                <w:rFonts w:ascii="Calibri" w:eastAsia="Times New Roman" w:hAnsi="Calibri" w:cs="Times New Roman"/>
                <w:color w:val="000000"/>
                <w:lang w:eastAsia="en-GB"/>
              </w:rPr>
            </w:pPr>
          </w:p>
        </w:tc>
      </w:tr>
      <w:tr w:rsidR="00EF627E" w:rsidTr="00C42C32">
        <w:tc>
          <w:tcPr>
            <w:tcW w:w="4962" w:type="dxa"/>
            <w:vAlign w:val="bottom"/>
          </w:tcPr>
          <w:p w:rsidR="00EF627E" w:rsidRPr="000D5B25" w:rsidRDefault="00EF627E" w:rsidP="00C42C3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Travel </w:t>
            </w:r>
          </w:p>
        </w:tc>
        <w:tc>
          <w:tcPr>
            <w:tcW w:w="1417" w:type="dxa"/>
            <w:vAlign w:val="bottom"/>
          </w:tcPr>
          <w:p w:rsidR="00EF627E" w:rsidRDefault="00EF627E" w:rsidP="00C42C3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20.00</w:t>
            </w:r>
          </w:p>
        </w:tc>
        <w:tc>
          <w:tcPr>
            <w:tcW w:w="1418" w:type="dxa"/>
            <w:vAlign w:val="bottom"/>
          </w:tcPr>
          <w:p w:rsidR="00EF627E" w:rsidRDefault="00EF627E" w:rsidP="00C42C32">
            <w:pPr>
              <w:jc w:val="right"/>
              <w:rPr>
                <w:rFonts w:ascii="Calibri" w:eastAsia="Times New Roman" w:hAnsi="Calibri" w:cs="Times New Roman"/>
                <w:color w:val="000000"/>
                <w:lang w:eastAsia="en-GB"/>
              </w:rPr>
            </w:pPr>
          </w:p>
        </w:tc>
      </w:tr>
      <w:tr w:rsidR="00EF627E" w:rsidTr="00C42C32">
        <w:tc>
          <w:tcPr>
            <w:tcW w:w="4962" w:type="dxa"/>
            <w:vAlign w:val="bottom"/>
          </w:tcPr>
          <w:p w:rsidR="00EF627E" w:rsidRPr="000D5B25" w:rsidRDefault="00EF627E" w:rsidP="00C42C32">
            <w:pPr>
              <w:rPr>
                <w:rFonts w:ascii="Calibri" w:eastAsia="Times New Roman" w:hAnsi="Calibri" w:cs="Times New Roman"/>
                <w:color w:val="000000"/>
                <w:lang w:eastAsia="en-GB"/>
              </w:rPr>
            </w:pPr>
            <w:r>
              <w:rPr>
                <w:rFonts w:ascii="Calibri" w:eastAsia="Times New Roman" w:hAnsi="Calibri" w:cs="Times New Roman"/>
                <w:color w:val="000000"/>
                <w:lang w:eastAsia="en-GB"/>
              </w:rPr>
              <w:t>Norton Antivirus licence Jan 2017</w:t>
            </w:r>
          </w:p>
        </w:tc>
        <w:tc>
          <w:tcPr>
            <w:tcW w:w="1417" w:type="dxa"/>
            <w:vAlign w:val="bottom"/>
          </w:tcPr>
          <w:p w:rsidR="00EF627E" w:rsidRPr="005652CB" w:rsidRDefault="00EF627E" w:rsidP="00C42C3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15.19</w:t>
            </w:r>
          </w:p>
        </w:tc>
        <w:tc>
          <w:tcPr>
            <w:tcW w:w="1418" w:type="dxa"/>
            <w:vAlign w:val="bottom"/>
          </w:tcPr>
          <w:p w:rsidR="00EF627E" w:rsidRDefault="00EF627E" w:rsidP="00C42C32">
            <w:pPr>
              <w:jc w:val="right"/>
              <w:rPr>
                <w:rFonts w:ascii="Calibri" w:eastAsia="Times New Roman" w:hAnsi="Calibri" w:cs="Times New Roman"/>
                <w:color w:val="000000"/>
                <w:lang w:eastAsia="en-GB"/>
              </w:rPr>
            </w:pPr>
          </w:p>
        </w:tc>
      </w:tr>
      <w:tr w:rsidR="00EF627E" w:rsidTr="00C42C32">
        <w:tc>
          <w:tcPr>
            <w:tcW w:w="4962" w:type="dxa"/>
            <w:vAlign w:val="bottom"/>
          </w:tcPr>
          <w:p w:rsidR="00EF627E" w:rsidRDefault="00EF627E" w:rsidP="00C42C32">
            <w:pPr>
              <w:rPr>
                <w:rFonts w:ascii="Calibri" w:eastAsia="Times New Roman" w:hAnsi="Calibri" w:cs="Times New Roman"/>
                <w:color w:val="000000"/>
                <w:lang w:eastAsia="en-GB"/>
              </w:rPr>
            </w:pPr>
            <w:r>
              <w:rPr>
                <w:rFonts w:ascii="Calibri" w:eastAsia="Times New Roman" w:hAnsi="Calibri" w:cs="Times New Roman"/>
                <w:color w:val="000000"/>
                <w:lang w:eastAsia="en-GB"/>
              </w:rPr>
              <w:t>Microsoft Home &amp; Office  purchase Jan  2017</w:t>
            </w:r>
          </w:p>
        </w:tc>
        <w:tc>
          <w:tcPr>
            <w:tcW w:w="1417" w:type="dxa"/>
            <w:vAlign w:val="bottom"/>
          </w:tcPr>
          <w:p w:rsidR="00EF627E" w:rsidRPr="005652CB" w:rsidRDefault="00EF627E" w:rsidP="00C42C3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107.88</w:t>
            </w:r>
          </w:p>
        </w:tc>
        <w:tc>
          <w:tcPr>
            <w:tcW w:w="1418" w:type="dxa"/>
            <w:vAlign w:val="bottom"/>
          </w:tcPr>
          <w:p w:rsidR="00EF627E" w:rsidRDefault="00EF627E" w:rsidP="00C42C32">
            <w:pPr>
              <w:jc w:val="right"/>
              <w:rPr>
                <w:rFonts w:ascii="Calibri" w:eastAsia="Times New Roman" w:hAnsi="Calibri" w:cs="Times New Roman"/>
                <w:color w:val="000000"/>
                <w:lang w:eastAsia="en-GB"/>
              </w:rPr>
            </w:pPr>
          </w:p>
        </w:tc>
      </w:tr>
      <w:tr w:rsidR="00EF627E" w:rsidTr="00C42C32">
        <w:tc>
          <w:tcPr>
            <w:tcW w:w="4962" w:type="dxa"/>
            <w:vAlign w:val="bottom"/>
          </w:tcPr>
          <w:p w:rsidR="00EF627E" w:rsidRPr="00BE2DB5" w:rsidRDefault="00EF627E" w:rsidP="00C42C32">
            <w:pPr>
              <w:rPr>
                <w:rFonts w:ascii="Calibri" w:eastAsia="Times New Roman" w:hAnsi="Calibri" w:cs="Times New Roman"/>
                <w:color w:val="000000"/>
                <w:sz w:val="16"/>
                <w:szCs w:val="16"/>
                <w:lang w:eastAsia="en-GB"/>
              </w:rPr>
            </w:pPr>
            <w:r>
              <w:rPr>
                <w:rFonts w:ascii="Calibri" w:eastAsia="Times New Roman" w:hAnsi="Calibri" w:cs="Times New Roman"/>
                <w:color w:val="000000"/>
                <w:lang w:eastAsia="en-GB"/>
              </w:rPr>
              <w:t>Norton Antivirus licence Jan 2018</w:t>
            </w:r>
          </w:p>
        </w:tc>
        <w:tc>
          <w:tcPr>
            <w:tcW w:w="1417" w:type="dxa"/>
            <w:vAlign w:val="bottom"/>
          </w:tcPr>
          <w:p w:rsidR="00EF627E" w:rsidRPr="005652CB" w:rsidRDefault="00EF627E" w:rsidP="00C42C3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19.99</w:t>
            </w:r>
          </w:p>
        </w:tc>
        <w:tc>
          <w:tcPr>
            <w:tcW w:w="1418" w:type="dxa"/>
            <w:vAlign w:val="bottom"/>
          </w:tcPr>
          <w:p w:rsidR="00EF627E" w:rsidRDefault="00EF627E" w:rsidP="00C42C32">
            <w:pPr>
              <w:jc w:val="right"/>
              <w:rPr>
                <w:rFonts w:ascii="Calibri" w:eastAsia="Times New Roman" w:hAnsi="Calibri" w:cs="Times New Roman"/>
                <w:color w:val="000000"/>
                <w:lang w:eastAsia="en-GB"/>
              </w:rPr>
            </w:pPr>
          </w:p>
        </w:tc>
      </w:tr>
      <w:tr w:rsidR="00EF627E" w:rsidTr="00C42C32">
        <w:tc>
          <w:tcPr>
            <w:tcW w:w="4962" w:type="dxa"/>
            <w:vAlign w:val="bottom"/>
          </w:tcPr>
          <w:p w:rsidR="00EF627E" w:rsidRPr="00C5375B" w:rsidRDefault="00EF627E" w:rsidP="00C42C32">
            <w:pPr>
              <w:rPr>
                <w:rFonts w:ascii="Calibri" w:eastAsia="Times New Roman" w:hAnsi="Calibri" w:cs="Times New Roman"/>
                <w:b/>
                <w:color w:val="000000"/>
                <w:lang w:eastAsia="en-GB"/>
              </w:rPr>
            </w:pPr>
          </w:p>
        </w:tc>
        <w:tc>
          <w:tcPr>
            <w:tcW w:w="1417" w:type="dxa"/>
            <w:vAlign w:val="bottom"/>
          </w:tcPr>
          <w:p w:rsidR="00EF627E" w:rsidRPr="005652CB" w:rsidRDefault="00EF627E" w:rsidP="00C42C32">
            <w:pPr>
              <w:jc w:val="right"/>
              <w:rPr>
                <w:rFonts w:ascii="Calibri" w:eastAsia="Times New Roman" w:hAnsi="Calibri" w:cs="Times New Roman"/>
                <w:color w:val="000000"/>
                <w:lang w:eastAsia="en-GB"/>
              </w:rPr>
            </w:pPr>
          </w:p>
        </w:tc>
        <w:tc>
          <w:tcPr>
            <w:tcW w:w="1418" w:type="dxa"/>
            <w:vAlign w:val="bottom"/>
          </w:tcPr>
          <w:p w:rsidR="00EF627E" w:rsidRDefault="00EF627E" w:rsidP="00C42C32">
            <w:pPr>
              <w:jc w:val="right"/>
              <w:rPr>
                <w:rFonts w:ascii="Calibri" w:eastAsia="Times New Roman" w:hAnsi="Calibri" w:cs="Times New Roman"/>
                <w:color w:val="000000"/>
                <w:lang w:eastAsia="en-GB"/>
              </w:rPr>
            </w:pPr>
          </w:p>
        </w:tc>
      </w:tr>
      <w:tr w:rsidR="00EF627E" w:rsidTr="00C42C32">
        <w:tc>
          <w:tcPr>
            <w:tcW w:w="4962" w:type="dxa"/>
            <w:vAlign w:val="bottom"/>
          </w:tcPr>
          <w:p w:rsidR="00EF627E" w:rsidRPr="005652CB" w:rsidRDefault="00EF627E" w:rsidP="00C42C32">
            <w:pPr>
              <w:rPr>
                <w:rFonts w:ascii="Calibri" w:eastAsia="Times New Roman" w:hAnsi="Calibri" w:cs="Times New Roman"/>
                <w:color w:val="000000"/>
                <w:lang w:eastAsia="en-GB"/>
              </w:rPr>
            </w:pPr>
          </w:p>
        </w:tc>
        <w:tc>
          <w:tcPr>
            <w:tcW w:w="1417" w:type="dxa"/>
            <w:vAlign w:val="bottom"/>
          </w:tcPr>
          <w:p w:rsidR="00EF627E" w:rsidRPr="005652CB" w:rsidRDefault="00EF627E" w:rsidP="00C42C32">
            <w:pPr>
              <w:jc w:val="right"/>
              <w:rPr>
                <w:rFonts w:ascii="Calibri" w:eastAsia="Times New Roman" w:hAnsi="Calibri" w:cs="Times New Roman"/>
                <w:color w:val="000000"/>
                <w:lang w:eastAsia="en-GB"/>
              </w:rPr>
            </w:pPr>
          </w:p>
        </w:tc>
        <w:tc>
          <w:tcPr>
            <w:tcW w:w="1418" w:type="dxa"/>
            <w:vAlign w:val="bottom"/>
          </w:tcPr>
          <w:p w:rsidR="00EF627E" w:rsidRPr="005652CB" w:rsidRDefault="00EF627E" w:rsidP="00C42C32">
            <w:pPr>
              <w:jc w:val="right"/>
              <w:rPr>
                <w:rFonts w:ascii="Calibri" w:eastAsia="Times New Roman" w:hAnsi="Calibri" w:cs="Times New Roman"/>
                <w:color w:val="000000"/>
                <w:lang w:eastAsia="en-GB"/>
              </w:rPr>
            </w:pPr>
          </w:p>
        </w:tc>
      </w:tr>
      <w:tr w:rsidR="00EF627E" w:rsidTr="00C42C32">
        <w:tc>
          <w:tcPr>
            <w:tcW w:w="4962" w:type="dxa"/>
            <w:vAlign w:val="bottom"/>
          </w:tcPr>
          <w:p w:rsidR="00EF627E" w:rsidRDefault="00EF627E" w:rsidP="00C42C32">
            <w:pPr>
              <w:rPr>
                <w:rFonts w:ascii="Calibri" w:eastAsia="Times New Roman" w:hAnsi="Calibri" w:cs="Times New Roman"/>
                <w:color w:val="000000"/>
                <w:lang w:eastAsia="en-GB"/>
              </w:rPr>
            </w:pPr>
          </w:p>
        </w:tc>
        <w:tc>
          <w:tcPr>
            <w:tcW w:w="1417" w:type="dxa"/>
            <w:tcBorders>
              <w:bottom w:val="single" w:sz="18" w:space="0" w:color="auto"/>
            </w:tcBorders>
            <w:vAlign w:val="bottom"/>
          </w:tcPr>
          <w:p w:rsidR="00EF627E" w:rsidRPr="005652CB" w:rsidRDefault="00EF627E" w:rsidP="00C42C32">
            <w:pPr>
              <w:jc w:val="right"/>
              <w:rPr>
                <w:rFonts w:ascii="Calibri" w:eastAsia="Times New Roman" w:hAnsi="Calibri" w:cs="Times New Roman"/>
                <w:color w:val="000000"/>
                <w:lang w:eastAsia="en-GB"/>
              </w:rPr>
            </w:pPr>
          </w:p>
        </w:tc>
        <w:tc>
          <w:tcPr>
            <w:tcW w:w="1418" w:type="dxa"/>
            <w:vAlign w:val="bottom"/>
          </w:tcPr>
          <w:p w:rsidR="00EF627E" w:rsidRDefault="00EF627E" w:rsidP="00C42C32">
            <w:pPr>
              <w:jc w:val="right"/>
              <w:rPr>
                <w:rFonts w:ascii="Calibri" w:eastAsia="Times New Roman" w:hAnsi="Calibri" w:cs="Times New Roman"/>
                <w:color w:val="000000"/>
                <w:lang w:eastAsia="en-GB"/>
              </w:rPr>
            </w:pPr>
          </w:p>
        </w:tc>
      </w:tr>
      <w:tr w:rsidR="00EF627E" w:rsidTr="00C42C32">
        <w:tc>
          <w:tcPr>
            <w:tcW w:w="4962" w:type="dxa"/>
            <w:tcBorders>
              <w:right w:val="single" w:sz="18" w:space="0" w:color="auto"/>
            </w:tcBorders>
            <w:vAlign w:val="bottom"/>
          </w:tcPr>
          <w:p w:rsidR="00EF627E" w:rsidRPr="00E259AA" w:rsidRDefault="00EF627E" w:rsidP="00C42C32">
            <w:pPr>
              <w:jc w:val="right"/>
              <w:rPr>
                <w:rFonts w:ascii="Calibri" w:eastAsia="Times New Roman" w:hAnsi="Calibri" w:cs="Times New Roman"/>
                <w:b/>
                <w:color w:val="000000"/>
                <w:lang w:eastAsia="en-GB"/>
              </w:rPr>
            </w:pPr>
            <w:r w:rsidRPr="00E259AA">
              <w:rPr>
                <w:rFonts w:ascii="Calibri" w:eastAsia="Times New Roman" w:hAnsi="Calibri" w:cs="Times New Roman"/>
                <w:b/>
                <w:color w:val="000000"/>
                <w:lang w:eastAsia="en-GB"/>
              </w:rPr>
              <w:t>Totals</w:t>
            </w:r>
            <w:r>
              <w:rPr>
                <w:rFonts w:ascii="Calibri" w:eastAsia="Times New Roman" w:hAnsi="Calibri" w:cs="Times New Roman"/>
                <w:b/>
                <w:color w:val="000000"/>
                <w:lang w:eastAsia="en-GB"/>
              </w:rPr>
              <w:t xml:space="preserve"> </w:t>
            </w:r>
          </w:p>
        </w:tc>
        <w:tc>
          <w:tcPr>
            <w:tcW w:w="1417" w:type="dxa"/>
            <w:tcBorders>
              <w:top w:val="single" w:sz="18" w:space="0" w:color="auto"/>
              <w:left w:val="single" w:sz="18" w:space="0" w:color="auto"/>
              <w:bottom w:val="single" w:sz="18" w:space="0" w:color="auto"/>
              <w:right w:val="single" w:sz="18" w:space="0" w:color="auto"/>
            </w:tcBorders>
            <w:vAlign w:val="bottom"/>
          </w:tcPr>
          <w:p w:rsidR="00EF627E" w:rsidRPr="00E259AA" w:rsidRDefault="00EF627E" w:rsidP="00C42C32">
            <w:pPr>
              <w:jc w:val="right"/>
              <w:rPr>
                <w:rFonts w:ascii="Calibri" w:eastAsia="Times New Roman" w:hAnsi="Calibri" w:cs="Times New Roman"/>
                <w:b/>
                <w:color w:val="000000"/>
                <w:lang w:eastAsia="en-GB"/>
              </w:rPr>
            </w:pPr>
            <w:r>
              <w:rPr>
                <w:rFonts w:ascii="Calibri" w:eastAsia="Times New Roman" w:hAnsi="Calibri" w:cs="Times New Roman"/>
                <w:b/>
                <w:color w:val="000000"/>
                <w:lang w:eastAsia="en-GB"/>
              </w:rPr>
              <w:t>791.24</w:t>
            </w:r>
          </w:p>
        </w:tc>
        <w:tc>
          <w:tcPr>
            <w:tcW w:w="1418" w:type="dxa"/>
            <w:tcBorders>
              <w:left w:val="single" w:sz="18" w:space="0" w:color="auto"/>
            </w:tcBorders>
            <w:vAlign w:val="bottom"/>
          </w:tcPr>
          <w:p w:rsidR="00EF627E" w:rsidRPr="00E259AA" w:rsidRDefault="00EF627E" w:rsidP="00C42C32">
            <w:pPr>
              <w:jc w:val="right"/>
              <w:rPr>
                <w:rFonts w:ascii="Calibri" w:eastAsia="Times New Roman" w:hAnsi="Calibri" w:cs="Times New Roman"/>
                <w:b/>
                <w:color w:val="000000"/>
                <w:lang w:eastAsia="en-GB"/>
              </w:rPr>
            </w:pPr>
          </w:p>
        </w:tc>
      </w:tr>
    </w:tbl>
    <w:p w:rsidR="00EF627E" w:rsidRDefault="00EF627E" w:rsidP="00EF627E">
      <w:pPr>
        <w:jc w:val="center"/>
        <w:rPr>
          <w:b/>
          <w:u w:val="single"/>
        </w:rPr>
      </w:pPr>
    </w:p>
    <w:p w:rsidR="00EF627E" w:rsidRDefault="00EF627E" w:rsidP="00EF627E">
      <w:pPr>
        <w:jc w:val="center"/>
        <w:rPr>
          <w:b/>
          <w:u w:val="single"/>
        </w:rPr>
      </w:pPr>
    </w:p>
    <w:p w:rsidR="00EF627E" w:rsidRDefault="00EF627E" w:rsidP="00EF627E">
      <w:pPr>
        <w:jc w:val="center"/>
        <w:rPr>
          <w:b/>
          <w:u w:val="single"/>
        </w:rPr>
      </w:pPr>
    </w:p>
    <w:p w:rsidR="00EF627E" w:rsidRDefault="00EF627E" w:rsidP="00EF627E">
      <w:pPr>
        <w:jc w:val="center"/>
        <w:rPr>
          <w:b/>
          <w:u w:val="single"/>
        </w:rPr>
      </w:pPr>
    </w:p>
    <w:p w:rsidR="00EF627E" w:rsidRDefault="00EF627E" w:rsidP="00EF627E">
      <w:pPr>
        <w:jc w:val="center"/>
        <w:rPr>
          <w:b/>
          <w:u w:val="single"/>
        </w:rPr>
      </w:pPr>
    </w:p>
    <w:p w:rsidR="00EF627E" w:rsidRDefault="00EF627E" w:rsidP="00EF627E">
      <w:pPr>
        <w:jc w:val="center"/>
        <w:rPr>
          <w:b/>
          <w:u w:val="single"/>
        </w:rPr>
      </w:pPr>
    </w:p>
    <w:p w:rsidR="00EF627E" w:rsidRDefault="00EF627E" w:rsidP="00EF627E">
      <w:pPr>
        <w:jc w:val="center"/>
        <w:rPr>
          <w:b/>
          <w:u w:val="single"/>
        </w:rPr>
      </w:pPr>
    </w:p>
    <w:p w:rsidR="00EF627E" w:rsidRDefault="00EF627E" w:rsidP="00EF627E">
      <w:pPr>
        <w:jc w:val="center"/>
        <w:rPr>
          <w:b/>
          <w:u w:val="single"/>
        </w:rPr>
      </w:pPr>
    </w:p>
    <w:p w:rsidR="00EF627E" w:rsidRPr="00C2734E" w:rsidRDefault="00EF627E" w:rsidP="00EF627E">
      <w:pPr>
        <w:pStyle w:val="ListParagraph"/>
        <w:rPr>
          <w:sz w:val="18"/>
          <w:szCs w:val="18"/>
        </w:rPr>
      </w:pPr>
      <w:r w:rsidRPr="00C2734E">
        <w:rPr>
          <w:sz w:val="18"/>
          <w:szCs w:val="18"/>
        </w:rPr>
        <w:t>External audit fees were not charged</w:t>
      </w:r>
      <w:r>
        <w:rPr>
          <w:sz w:val="18"/>
          <w:szCs w:val="18"/>
        </w:rPr>
        <w:t xml:space="preserve"> </w:t>
      </w:r>
      <w:r w:rsidRPr="00C2734E">
        <w:rPr>
          <w:sz w:val="18"/>
          <w:szCs w:val="18"/>
        </w:rPr>
        <w:t>(budget £36) and Membership of YALC was paid from 2016/17 funds</w:t>
      </w:r>
      <w:r>
        <w:rPr>
          <w:sz w:val="18"/>
          <w:szCs w:val="18"/>
        </w:rPr>
        <w:t xml:space="preserve"> </w:t>
      </w:r>
      <w:r w:rsidRPr="00C2734E">
        <w:rPr>
          <w:sz w:val="18"/>
          <w:szCs w:val="18"/>
        </w:rPr>
        <w:t>(budget £52)</w:t>
      </w:r>
    </w:p>
    <w:tbl>
      <w:tblPr>
        <w:tblStyle w:val="TableGrid"/>
        <w:tblpPr w:leftFromText="180" w:rightFromText="180" w:vertAnchor="text" w:horzAnchor="margin" w:tblpXSpec="center" w:tblpY="613"/>
        <w:tblW w:w="0" w:type="auto"/>
        <w:tblLook w:val="04A0"/>
      </w:tblPr>
      <w:tblGrid>
        <w:gridCol w:w="4928"/>
        <w:gridCol w:w="1451"/>
        <w:gridCol w:w="1418"/>
      </w:tblGrid>
      <w:tr w:rsidR="00D779AA" w:rsidTr="00D779AA">
        <w:tc>
          <w:tcPr>
            <w:tcW w:w="4928" w:type="dxa"/>
          </w:tcPr>
          <w:p w:rsidR="00D779AA" w:rsidRPr="00BE2DB5" w:rsidRDefault="00D779AA" w:rsidP="00D779AA">
            <w:pPr>
              <w:rPr>
                <w:b/>
              </w:rPr>
            </w:pPr>
            <w:r w:rsidRPr="00BE2DB5">
              <w:rPr>
                <w:b/>
              </w:rPr>
              <w:t xml:space="preserve">AS AT </w:t>
            </w:r>
            <w:r>
              <w:rPr>
                <w:b/>
              </w:rPr>
              <w:t>9/1/18</w:t>
            </w:r>
          </w:p>
        </w:tc>
        <w:tc>
          <w:tcPr>
            <w:tcW w:w="1451" w:type="dxa"/>
          </w:tcPr>
          <w:p w:rsidR="00D779AA" w:rsidRPr="00C421B3" w:rsidRDefault="00D779AA" w:rsidP="00D779AA">
            <w:pPr>
              <w:jc w:val="right"/>
            </w:pPr>
          </w:p>
        </w:tc>
        <w:tc>
          <w:tcPr>
            <w:tcW w:w="1418" w:type="dxa"/>
          </w:tcPr>
          <w:p w:rsidR="00D779AA" w:rsidRPr="00C421B3" w:rsidRDefault="00D779AA" w:rsidP="00D779AA">
            <w:pPr>
              <w:jc w:val="right"/>
            </w:pPr>
          </w:p>
        </w:tc>
      </w:tr>
      <w:tr w:rsidR="00D779AA" w:rsidTr="00D779AA">
        <w:tc>
          <w:tcPr>
            <w:tcW w:w="4928" w:type="dxa"/>
          </w:tcPr>
          <w:p w:rsidR="00D779AA" w:rsidRPr="00E259AA" w:rsidRDefault="00D779AA" w:rsidP="00D779AA">
            <w:r w:rsidRPr="00E259AA">
              <w:t>Balance at bank</w:t>
            </w:r>
            <w:r>
              <w:t xml:space="preserve"> </w:t>
            </w:r>
          </w:p>
        </w:tc>
        <w:tc>
          <w:tcPr>
            <w:tcW w:w="1451" w:type="dxa"/>
          </w:tcPr>
          <w:p w:rsidR="00D779AA" w:rsidRPr="00C421B3" w:rsidRDefault="00D779AA" w:rsidP="00D779AA">
            <w:pPr>
              <w:jc w:val="right"/>
            </w:pPr>
          </w:p>
        </w:tc>
        <w:tc>
          <w:tcPr>
            <w:tcW w:w="1418" w:type="dxa"/>
          </w:tcPr>
          <w:p w:rsidR="00D779AA" w:rsidRPr="00C421B3" w:rsidRDefault="00D779AA" w:rsidP="00D779AA">
            <w:pPr>
              <w:jc w:val="right"/>
            </w:pPr>
            <w:r w:rsidRPr="00C421B3">
              <w:t>1651.58</w:t>
            </w:r>
          </w:p>
        </w:tc>
      </w:tr>
      <w:tr w:rsidR="00D779AA" w:rsidTr="00D779AA">
        <w:tc>
          <w:tcPr>
            <w:tcW w:w="4928" w:type="dxa"/>
          </w:tcPr>
          <w:p w:rsidR="00D779AA" w:rsidRPr="00E259AA" w:rsidRDefault="00D779AA" w:rsidP="00D779AA">
            <w:r>
              <w:t>Forecast  Income</w:t>
            </w:r>
          </w:p>
        </w:tc>
        <w:tc>
          <w:tcPr>
            <w:tcW w:w="1451" w:type="dxa"/>
          </w:tcPr>
          <w:p w:rsidR="00D779AA" w:rsidRPr="00C421B3" w:rsidRDefault="00D779AA" w:rsidP="00D779AA">
            <w:pPr>
              <w:jc w:val="right"/>
            </w:pPr>
          </w:p>
        </w:tc>
        <w:tc>
          <w:tcPr>
            <w:tcW w:w="1418" w:type="dxa"/>
          </w:tcPr>
          <w:p w:rsidR="00D779AA" w:rsidRPr="00C421B3" w:rsidRDefault="00D779AA" w:rsidP="00D779AA">
            <w:pPr>
              <w:jc w:val="right"/>
            </w:pPr>
            <w:r w:rsidRPr="00C421B3">
              <w:t>0.00</w:t>
            </w:r>
          </w:p>
        </w:tc>
      </w:tr>
      <w:tr w:rsidR="00D779AA" w:rsidTr="00D779AA">
        <w:tc>
          <w:tcPr>
            <w:tcW w:w="4928" w:type="dxa"/>
          </w:tcPr>
          <w:p w:rsidR="00D779AA" w:rsidRDefault="00D779AA" w:rsidP="00D779AA">
            <w:r>
              <w:t>Forecast Expenditure</w:t>
            </w:r>
          </w:p>
        </w:tc>
        <w:tc>
          <w:tcPr>
            <w:tcW w:w="1451" w:type="dxa"/>
          </w:tcPr>
          <w:p w:rsidR="00D779AA" w:rsidRPr="00C421B3" w:rsidRDefault="00D779AA" w:rsidP="00D779AA">
            <w:pPr>
              <w:jc w:val="right"/>
            </w:pPr>
            <w:r>
              <w:t>791.24</w:t>
            </w:r>
          </w:p>
        </w:tc>
        <w:tc>
          <w:tcPr>
            <w:tcW w:w="1418" w:type="dxa"/>
          </w:tcPr>
          <w:p w:rsidR="00D779AA" w:rsidRPr="00C421B3" w:rsidRDefault="00D779AA" w:rsidP="00D779AA">
            <w:pPr>
              <w:jc w:val="center"/>
            </w:pPr>
          </w:p>
        </w:tc>
      </w:tr>
      <w:tr w:rsidR="00D779AA" w:rsidTr="00D779AA">
        <w:tc>
          <w:tcPr>
            <w:tcW w:w="4928" w:type="dxa"/>
          </w:tcPr>
          <w:p w:rsidR="00D779AA" w:rsidRPr="00B42ABE" w:rsidRDefault="00D779AA" w:rsidP="00D779AA">
            <w:pPr>
              <w:jc w:val="right"/>
              <w:rPr>
                <w:b/>
              </w:rPr>
            </w:pPr>
            <w:r w:rsidRPr="00B42ABE">
              <w:rPr>
                <w:b/>
              </w:rPr>
              <w:t>Totals</w:t>
            </w:r>
          </w:p>
        </w:tc>
        <w:tc>
          <w:tcPr>
            <w:tcW w:w="1451" w:type="dxa"/>
            <w:tcBorders>
              <w:bottom w:val="single" w:sz="18" w:space="0" w:color="auto"/>
            </w:tcBorders>
          </w:tcPr>
          <w:p w:rsidR="00D779AA" w:rsidRPr="00C421B3" w:rsidRDefault="00D779AA" w:rsidP="00D779AA">
            <w:pPr>
              <w:jc w:val="right"/>
              <w:rPr>
                <w:b/>
              </w:rPr>
            </w:pPr>
            <w:r>
              <w:rPr>
                <w:b/>
              </w:rPr>
              <w:t>791.24</w:t>
            </w:r>
          </w:p>
        </w:tc>
        <w:tc>
          <w:tcPr>
            <w:tcW w:w="1418" w:type="dxa"/>
          </w:tcPr>
          <w:p w:rsidR="00D779AA" w:rsidRPr="00C421B3" w:rsidRDefault="00D779AA" w:rsidP="00D779AA">
            <w:pPr>
              <w:jc w:val="right"/>
              <w:rPr>
                <w:b/>
              </w:rPr>
            </w:pPr>
            <w:r w:rsidRPr="00C421B3">
              <w:rPr>
                <w:b/>
              </w:rPr>
              <w:t>1651.58</w:t>
            </w:r>
          </w:p>
        </w:tc>
      </w:tr>
      <w:tr w:rsidR="00D779AA" w:rsidTr="00D779AA">
        <w:tc>
          <w:tcPr>
            <w:tcW w:w="4928" w:type="dxa"/>
            <w:tcBorders>
              <w:right w:val="single" w:sz="18" w:space="0" w:color="auto"/>
            </w:tcBorders>
          </w:tcPr>
          <w:p w:rsidR="00D779AA" w:rsidRPr="00B42ABE" w:rsidRDefault="00D779AA" w:rsidP="00D779AA">
            <w:pPr>
              <w:jc w:val="right"/>
              <w:rPr>
                <w:b/>
              </w:rPr>
            </w:pPr>
            <w:r w:rsidRPr="00B42ABE">
              <w:rPr>
                <w:b/>
              </w:rPr>
              <w:t>Balance available</w:t>
            </w:r>
          </w:p>
        </w:tc>
        <w:tc>
          <w:tcPr>
            <w:tcW w:w="1451" w:type="dxa"/>
            <w:tcBorders>
              <w:top w:val="single" w:sz="18" w:space="0" w:color="auto"/>
              <w:left w:val="single" w:sz="18" w:space="0" w:color="auto"/>
              <w:bottom w:val="single" w:sz="18" w:space="0" w:color="auto"/>
              <w:right w:val="single" w:sz="18" w:space="0" w:color="auto"/>
            </w:tcBorders>
          </w:tcPr>
          <w:p w:rsidR="00D779AA" w:rsidRPr="00B42ABE" w:rsidRDefault="00D779AA" w:rsidP="00D779AA">
            <w:pPr>
              <w:jc w:val="right"/>
              <w:rPr>
                <w:b/>
              </w:rPr>
            </w:pPr>
            <w:r>
              <w:rPr>
                <w:b/>
              </w:rPr>
              <w:t>860.34</w:t>
            </w:r>
          </w:p>
        </w:tc>
        <w:tc>
          <w:tcPr>
            <w:tcW w:w="1418" w:type="dxa"/>
            <w:tcBorders>
              <w:left w:val="single" w:sz="18" w:space="0" w:color="auto"/>
            </w:tcBorders>
          </w:tcPr>
          <w:p w:rsidR="00D779AA" w:rsidRDefault="00D779AA" w:rsidP="00D779AA">
            <w:pPr>
              <w:jc w:val="center"/>
              <w:rPr>
                <w:b/>
                <w:u w:val="single"/>
              </w:rPr>
            </w:pPr>
          </w:p>
        </w:tc>
      </w:tr>
    </w:tbl>
    <w:p w:rsidR="00EF627E" w:rsidRPr="00EF627E" w:rsidRDefault="00EF627E" w:rsidP="00D779AA">
      <w:pPr>
        <w:jc w:val="center"/>
        <w:rPr>
          <w:sz w:val="28"/>
          <w:szCs w:val="28"/>
        </w:rPr>
      </w:pPr>
    </w:p>
    <w:sectPr w:rsidR="00EF627E" w:rsidRPr="00EF627E" w:rsidSect="006F559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C99" w:rsidRDefault="001A3C99" w:rsidP="00E85879">
      <w:pPr>
        <w:spacing w:after="0" w:line="240" w:lineRule="auto"/>
      </w:pPr>
      <w:r>
        <w:separator/>
      </w:r>
    </w:p>
  </w:endnote>
  <w:endnote w:type="continuationSeparator" w:id="0">
    <w:p w:rsidR="001A3C99" w:rsidRDefault="001A3C99" w:rsidP="00E85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5048"/>
      <w:docPartObj>
        <w:docPartGallery w:val="Page Numbers (Bottom of Page)"/>
        <w:docPartUnique/>
      </w:docPartObj>
    </w:sdtPr>
    <w:sdtContent>
      <w:p w:rsidR="00C42C32" w:rsidRDefault="002314C7">
        <w:pPr>
          <w:pStyle w:val="Footer"/>
          <w:jc w:val="right"/>
        </w:pPr>
        <w:fldSimple w:instr=" PAGE   \* MERGEFORMAT ">
          <w:r w:rsidR="00041BAE">
            <w:rPr>
              <w:noProof/>
            </w:rPr>
            <w:t>5</w:t>
          </w:r>
        </w:fldSimple>
      </w:p>
    </w:sdtContent>
  </w:sdt>
  <w:p w:rsidR="00C42C32" w:rsidRDefault="00C42C32">
    <w:pPr>
      <w:pStyle w:val="Footer"/>
    </w:pPr>
    <w:r>
      <w:t>LCW/LPC/10.01.18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C99" w:rsidRDefault="001A3C99" w:rsidP="00E85879">
      <w:pPr>
        <w:spacing w:after="0" w:line="240" w:lineRule="auto"/>
      </w:pPr>
      <w:r>
        <w:separator/>
      </w:r>
    </w:p>
  </w:footnote>
  <w:footnote w:type="continuationSeparator" w:id="0">
    <w:p w:rsidR="001A3C99" w:rsidRDefault="001A3C99" w:rsidP="00E85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32" w:rsidRPr="00E85879" w:rsidRDefault="00C42C32" w:rsidP="00E85879">
    <w:pPr>
      <w:pStyle w:val="Header"/>
      <w:jc w:val="center"/>
      <w:rPr>
        <w:sz w:val="16"/>
        <w:szCs w:val="16"/>
      </w:rPr>
    </w:pPr>
    <w:r w:rsidRPr="00E85879">
      <w:rPr>
        <w:sz w:val="16"/>
        <w:szCs w:val="16"/>
      </w:rPr>
      <w:t>Minutes of meetings are draft minutes until approved at the next Parish Council Meeting</w:t>
    </w:r>
  </w:p>
  <w:p w:rsidR="00C42C32" w:rsidRDefault="00C42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7CA"/>
    <w:multiLevelType w:val="hybridMultilevel"/>
    <w:tmpl w:val="82AEC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EF3A54"/>
    <w:multiLevelType w:val="hybridMultilevel"/>
    <w:tmpl w:val="D138E3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354F0"/>
    <w:multiLevelType w:val="hybridMultilevel"/>
    <w:tmpl w:val="6DD873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9719E5"/>
    <w:multiLevelType w:val="hybridMultilevel"/>
    <w:tmpl w:val="14BE45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772752"/>
    <w:multiLevelType w:val="hybridMultilevel"/>
    <w:tmpl w:val="667E4D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8D800E9"/>
    <w:multiLevelType w:val="hybridMultilevel"/>
    <w:tmpl w:val="9B5A5BBE"/>
    <w:lvl w:ilvl="0" w:tplc="E30E4084">
      <w:start w:val="1"/>
      <w:numFmt w:val="decimal"/>
      <w:lvlText w:val="%1."/>
      <w:lvlJc w:val="left"/>
      <w:pPr>
        <w:ind w:left="360" w:hanging="360"/>
      </w:pPr>
      <w:rPr>
        <w:b/>
        <w:color w:val="auto"/>
      </w:rPr>
    </w:lvl>
    <w:lvl w:ilvl="1" w:tplc="04B88ADC">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B63824"/>
    <w:multiLevelType w:val="hybridMultilevel"/>
    <w:tmpl w:val="E55C8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B13324"/>
    <w:multiLevelType w:val="hybridMultilevel"/>
    <w:tmpl w:val="6778C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EB01D5"/>
    <w:multiLevelType w:val="hybridMultilevel"/>
    <w:tmpl w:val="17F20C08"/>
    <w:lvl w:ilvl="0" w:tplc="041CF7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1B65A69"/>
    <w:multiLevelType w:val="hybridMultilevel"/>
    <w:tmpl w:val="737E0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2823AB"/>
    <w:multiLevelType w:val="hybridMultilevel"/>
    <w:tmpl w:val="1CE612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9"/>
  </w:num>
  <w:num w:numId="5">
    <w:abstractNumId w:val="2"/>
  </w:num>
  <w:num w:numId="6">
    <w:abstractNumId w:val="10"/>
  </w:num>
  <w:num w:numId="7">
    <w:abstractNumId w:val="1"/>
  </w:num>
  <w:num w:numId="8">
    <w:abstractNumId w:val="8"/>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5879"/>
    <w:rsid w:val="00007088"/>
    <w:rsid w:val="00041BAE"/>
    <w:rsid w:val="0009060B"/>
    <w:rsid w:val="000A3401"/>
    <w:rsid w:val="000B1916"/>
    <w:rsid w:val="0011729F"/>
    <w:rsid w:val="0012296E"/>
    <w:rsid w:val="001259AF"/>
    <w:rsid w:val="0013511B"/>
    <w:rsid w:val="00190D30"/>
    <w:rsid w:val="001A3C99"/>
    <w:rsid w:val="002314C7"/>
    <w:rsid w:val="00235AA0"/>
    <w:rsid w:val="00262C1D"/>
    <w:rsid w:val="00263CB5"/>
    <w:rsid w:val="002D74C3"/>
    <w:rsid w:val="002F7AB3"/>
    <w:rsid w:val="00334DA7"/>
    <w:rsid w:val="003B2F9D"/>
    <w:rsid w:val="003C345C"/>
    <w:rsid w:val="00472F71"/>
    <w:rsid w:val="004A663E"/>
    <w:rsid w:val="004C2CAE"/>
    <w:rsid w:val="004C5A5E"/>
    <w:rsid w:val="004D0346"/>
    <w:rsid w:val="004D1106"/>
    <w:rsid w:val="004D575F"/>
    <w:rsid w:val="004E026D"/>
    <w:rsid w:val="00575E3B"/>
    <w:rsid w:val="00591FBA"/>
    <w:rsid w:val="005D63FC"/>
    <w:rsid w:val="005D7DEF"/>
    <w:rsid w:val="005F035D"/>
    <w:rsid w:val="0060178D"/>
    <w:rsid w:val="00642687"/>
    <w:rsid w:val="00675926"/>
    <w:rsid w:val="006766D5"/>
    <w:rsid w:val="006B68BB"/>
    <w:rsid w:val="006C27CA"/>
    <w:rsid w:val="006E5ACD"/>
    <w:rsid w:val="006F5594"/>
    <w:rsid w:val="007B6307"/>
    <w:rsid w:val="007D2728"/>
    <w:rsid w:val="007D6CF9"/>
    <w:rsid w:val="007F71F0"/>
    <w:rsid w:val="008062CF"/>
    <w:rsid w:val="00820E7E"/>
    <w:rsid w:val="00866A25"/>
    <w:rsid w:val="0089537F"/>
    <w:rsid w:val="008D0A92"/>
    <w:rsid w:val="008D2549"/>
    <w:rsid w:val="008E4F12"/>
    <w:rsid w:val="00957415"/>
    <w:rsid w:val="00963B9D"/>
    <w:rsid w:val="00977656"/>
    <w:rsid w:val="00987D33"/>
    <w:rsid w:val="009B477A"/>
    <w:rsid w:val="00A23F1D"/>
    <w:rsid w:val="00A56498"/>
    <w:rsid w:val="00AE17D6"/>
    <w:rsid w:val="00AE4B51"/>
    <w:rsid w:val="00AF4C34"/>
    <w:rsid w:val="00B06C73"/>
    <w:rsid w:val="00B4391C"/>
    <w:rsid w:val="00B441CA"/>
    <w:rsid w:val="00B90E20"/>
    <w:rsid w:val="00B92C15"/>
    <w:rsid w:val="00BF5372"/>
    <w:rsid w:val="00C26277"/>
    <w:rsid w:val="00C42C32"/>
    <w:rsid w:val="00C86E24"/>
    <w:rsid w:val="00C91EF4"/>
    <w:rsid w:val="00D01445"/>
    <w:rsid w:val="00D30A53"/>
    <w:rsid w:val="00D47EA6"/>
    <w:rsid w:val="00D779AA"/>
    <w:rsid w:val="00D9306D"/>
    <w:rsid w:val="00DA4224"/>
    <w:rsid w:val="00DB02FE"/>
    <w:rsid w:val="00E04D81"/>
    <w:rsid w:val="00E20998"/>
    <w:rsid w:val="00E20F89"/>
    <w:rsid w:val="00E27240"/>
    <w:rsid w:val="00E57E46"/>
    <w:rsid w:val="00E85879"/>
    <w:rsid w:val="00E873DC"/>
    <w:rsid w:val="00EC4CBA"/>
    <w:rsid w:val="00ED2AB6"/>
    <w:rsid w:val="00EF627E"/>
    <w:rsid w:val="00F20696"/>
    <w:rsid w:val="00F730A0"/>
    <w:rsid w:val="00F916D2"/>
    <w:rsid w:val="00FB04E1"/>
    <w:rsid w:val="00FC2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879"/>
    <w:rPr>
      <w:lang w:val="en-GB"/>
    </w:rPr>
  </w:style>
  <w:style w:type="paragraph" w:styleId="Footer">
    <w:name w:val="footer"/>
    <w:basedOn w:val="Normal"/>
    <w:link w:val="FooterChar"/>
    <w:uiPriority w:val="99"/>
    <w:unhideWhenUsed/>
    <w:rsid w:val="00E85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879"/>
    <w:rPr>
      <w:lang w:val="en-GB"/>
    </w:rPr>
  </w:style>
  <w:style w:type="paragraph" w:styleId="BalloonText">
    <w:name w:val="Balloon Text"/>
    <w:basedOn w:val="Normal"/>
    <w:link w:val="BalloonTextChar"/>
    <w:uiPriority w:val="99"/>
    <w:semiHidden/>
    <w:unhideWhenUsed/>
    <w:rsid w:val="00E8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79"/>
    <w:rPr>
      <w:rFonts w:ascii="Tahoma" w:hAnsi="Tahoma" w:cs="Tahoma"/>
      <w:sz w:val="16"/>
      <w:szCs w:val="16"/>
      <w:lang w:val="en-GB"/>
    </w:rPr>
  </w:style>
  <w:style w:type="paragraph" w:styleId="ListParagraph">
    <w:name w:val="List Paragraph"/>
    <w:basedOn w:val="Normal"/>
    <w:uiPriority w:val="34"/>
    <w:qFormat/>
    <w:rsid w:val="004E026D"/>
    <w:pPr>
      <w:ind w:left="720"/>
      <w:contextualSpacing/>
    </w:pPr>
  </w:style>
  <w:style w:type="character" w:styleId="Strong">
    <w:name w:val="Strong"/>
    <w:basedOn w:val="DefaultParagraphFont"/>
    <w:uiPriority w:val="22"/>
    <w:qFormat/>
    <w:rsid w:val="004D575F"/>
    <w:rPr>
      <w:b/>
      <w:bCs/>
    </w:rPr>
  </w:style>
  <w:style w:type="table" w:styleId="TableGrid">
    <w:name w:val="Table Grid"/>
    <w:basedOn w:val="TableNormal"/>
    <w:uiPriority w:val="59"/>
    <w:rsid w:val="00820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Wilson</dc:creator>
  <cp:lastModifiedBy>Keith Wilson</cp:lastModifiedBy>
  <cp:revision>2</cp:revision>
  <cp:lastPrinted>2017-09-16T21:14:00Z</cp:lastPrinted>
  <dcterms:created xsi:type="dcterms:W3CDTF">2018-01-30T21:01:00Z</dcterms:created>
  <dcterms:modified xsi:type="dcterms:W3CDTF">2018-01-30T21:01:00Z</dcterms:modified>
</cp:coreProperties>
</file>